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5ED6" w14:textId="23FEE809" w:rsidR="00EA7D8C" w:rsidRPr="00791D90" w:rsidRDefault="00D951DA" w:rsidP="00791D90">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WE</w:t>
      </w:r>
      <w:r w:rsidR="00407A86" w:rsidRPr="00407A86">
        <w:rPr>
          <w:rFonts w:asciiTheme="majorBidi" w:hAnsiTheme="majorBidi" w:cstheme="majorBidi"/>
          <w:b/>
          <w:bCs/>
          <w:sz w:val="24"/>
          <w:szCs w:val="24"/>
          <w:lang w:val="en-US"/>
        </w:rPr>
        <w:t xml:space="preserve">WENANG PERADILAN TATA USAHA NEGARA DALAM SENGKETA PEMILIHAN </w:t>
      </w:r>
      <w:r w:rsidR="004350C0">
        <w:rPr>
          <w:rFonts w:asciiTheme="majorBidi" w:hAnsiTheme="majorBidi" w:cstheme="majorBidi"/>
          <w:b/>
          <w:bCs/>
          <w:sz w:val="24"/>
          <w:szCs w:val="24"/>
          <w:lang w:val="en-US"/>
        </w:rPr>
        <w:t xml:space="preserve">UMUM </w:t>
      </w:r>
      <w:r>
        <w:rPr>
          <w:rFonts w:asciiTheme="majorBidi" w:hAnsiTheme="majorBidi" w:cstheme="majorBidi"/>
          <w:b/>
          <w:bCs/>
          <w:sz w:val="24"/>
          <w:szCs w:val="24"/>
          <w:lang w:val="en-US"/>
        </w:rPr>
        <w:t>BERDASARKAN</w:t>
      </w:r>
      <w:r w:rsidR="00407A86">
        <w:rPr>
          <w:rFonts w:asciiTheme="majorBidi" w:hAnsiTheme="majorBidi" w:cstheme="majorBidi"/>
          <w:b/>
          <w:bCs/>
          <w:sz w:val="24"/>
          <w:szCs w:val="24"/>
          <w:lang w:val="en-US"/>
        </w:rPr>
        <w:t xml:space="preserve"> </w:t>
      </w:r>
      <w:r w:rsidR="004350C0">
        <w:rPr>
          <w:rFonts w:asciiTheme="majorBidi" w:hAnsiTheme="majorBidi" w:cstheme="majorBidi"/>
          <w:b/>
          <w:bCs/>
          <w:sz w:val="24"/>
          <w:szCs w:val="24"/>
          <w:lang w:val="en-US"/>
        </w:rPr>
        <w:t>UNDANG-UNDANG N</w:t>
      </w:r>
      <w:r w:rsidR="00A438E3">
        <w:rPr>
          <w:rFonts w:asciiTheme="majorBidi" w:hAnsiTheme="majorBidi" w:cstheme="majorBidi"/>
          <w:b/>
          <w:bCs/>
          <w:sz w:val="24"/>
          <w:szCs w:val="24"/>
          <w:lang w:val="en-US"/>
        </w:rPr>
        <w:t>OMOR</w:t>
      </w:r>
      <w:r w:rsidR="004350C0">
        <w:rPr>
          <w:rFonts w:asciiTheme="majorBidi" w:hAnsiTheme="majorBidi" w:cstheme="majorBidi"/>
          <w:b/>
          <w:bCs/>
          <w:sz w:val="24"/>
          <w:szCs w:val="24"/>
          <w:lang w:val="en-US"/>
        </w:rPr>
        <w:t xml:space="preserve"> 8 TAHUN 2012</w:t>
      </w:r>
    </w:p>
    <w:p w14:paraId="3AD67892" w14:textId="00F756F8" w:rsidR="00EA7D8C" w:rsidRDefault="00EA7D8C" w:rsidP="00791D90">
      <w:pPr>
        <w:spacing w:line="240" w:lineRule="auto"/>
        <w:jc w:val="center"/>
        <w:rPr>
          <w:rFonts w:asciiTheme="majorBidi" w:hAnsiTheme="majorBidi" w:cstheme="majorBidi"/>
          <w:b/>
          <w:bCs/>
          <w:sz w:val="24"/>
          <w:szCs w:val="24"/>
          <w:lang w:val="en-US"/>
        </w:rPr>
      </w:pPr>
      <w:r w:rsidRPr="00EA7D8C">
        <w:rPr>
          <w:rFonts w:asciiTheme="majorBidi" w:hAnsiTheme="majorBidi" w:cstheme="majorBidi"/>
          <w:b/>
          <w:bCs/>
          <w:sz w:val="24"/>
          <w:szCs w:val="24"/>
          <w:lang w:val="en-US"/>
        </w:rPr>
        <w:t>Aldi Nakita Firdaus</w:t>
      </w:r>
    </w:p>
    <w:p w14:paraId="2BD011FB" w14:textId="000812D3" w:rsidR="00791D90" w:rsidRPr="00791D90" w:rsidRDefault="00791D90" w:rsidP="00791D90">
      <w:pPr>
        <w:spacing w:line="240" w:lineRule="auto"/>
        <w:jc w:val="center"/>
        <w:rPr>
          <w:rFonts w:asciiTheme="majorBidi" w:hAnsiTheme="majorBidi" w:cstheme="majorBidi"/>
          <w:sz w:val="24"/>
          <w:szCs w:val="24"/>
          <w:lang w:val="en-US"/>
        </w:rPr>
      </w:pPr>
      <w:r w:rsidRPr="00791D90">
        <w:rPr>
          <w:rFonts w:asciiTheme="majorBidi" w:hAnsiTheme="majorBidi" w:cstheme="majorBidi"/>
          <w:sz w:val="24"/>
          <w:szCs w:val="24"/>
          <w:lang w:val="en-US"/>
        </w:rPr>
        <w:t>aldi.nakita.firdaus</w:t>
      </w:r>
      <w:r w:rsidR="000301C0">
        <w:rPr>
          <w:rFonts w:asciiTheme="majorBidi" w:hAnsiTheme="majorBidi" w:cstheme="majorBidi"/>
          <w:sz w:val="24"/>
          <w:szCs w:val="24"/>
          <w:lang w:val="en-US"/>
        </w:rPr>
        <w:t>-2018</w:t>
      </w:r>
      <w:r w:rsidRPr="00791D90">
        <w:rPr>
          <w:rFonts w:asciiTheme="majorBidi" w:hAnsiTheme="majorBidi" w:cstheme="majorBidi"/>
          <w:sz w:val="24"/>
          <w:szCs w:val="24"/>
          <w:lang w:val="en-US"/>
        </w:rPr>
        <w:t>@fh.unair.ac.id</w:t>
      </w:r>
    </w:p>
    <w:p w14:paraId="4364D016" w14:textId="00B1DA78" w:rsidR="00791D90" w:rsidRPr="00791D90" w:rsidRDefault="00791D90" w:rsidP="00791D90">
      <w:pPr>
        <w:spacing w:line="240" w:lineRule="auto"/>
        <w:jc w:val="center"/>
        <w:rPr>
          <w:rFonts w:asciiTheme="majorBidi" w:hAnsiTheme="majorBidi" w:cstheme="majorBidi"/>
          <w:sz w:val="24"/>
          <w:szCs w:val="24"/>
          <w:lang w:val="en-US"/>
        </w:rPr>
      </w:pPr>
      <w:r w:rsidRPr="00791D90">
        <w:rPr>
          <w:rFonts w:asciiTheme="majorBidi" w:hAnsiTheme="majorBidi" w:cstheme="majorBidi"/>
          <w:sz w:val="24"/>
          <w:szCs w:val="24"/>
          <w:lang w:val="en-US"/>
        </w:rPr>
        <w:t>Universitas Airlangga</w:t>
      </w:r>
    </w:p>
    <w:p w14:paraId="62859732" w14:textId="25B9C4EF" w:rsidR="00911DAF" w:rsidRPr="002F16E2" w:rsidRDefault="00911DAF" w:rsidP="00BB157C">
      <w:pPr>
        <w:spacing w:line="360" w:lineRule="auto"/>
        <w:jc w:val="center"/>
        <w:rPr>
          <w:rFonts w:asciiTheme="majorBidi" w:hAnsiTheme="majorBidi" w:cstheme="majorBidi"/>
          <w:b/>
          <w:bCs/>
          <w:i/>
          <w:iCs/>
          <w:sz w:val="24"/>
          <w:szCs w:val="24"/>
          <w:lang w:val="en-US"/>
        </w:rPr>
      </w:pPr>
      <w:r w:rsidRPr="002F16E2">
        <w:rPr>
          <w:rFonts w:asciiTheme="majorBidi" w:hAnsiTheme="majorBidi" w:cstheme="majorBidi"/>
          <w:b/>
          <w:bCs/>
          <w:i/>
          <w:iCs/>
          <w:sz w:val="24"/>
          <w:szCs w:val="24"/>
          <w:lang w:val="en-US"/>
        </w:rPr>
        <w:t>ABSTRACT</w:t>
      </w:r>
    </w:p>
    <w:p w14:paraId="3498D7B3" w14:textId="0B64823C" w:rsidR="00911DAF" w:rsidRPr="002F16E2" w:rsidRDefault="002F16E2" w:rsidP="002F16E2">
      <w:pPr>
        <w:tabs>
          <w:tab w:val="left" w:pos="567"/>
        </w:tabs>
        <w:spacing w:line="360" w:lineRule="auto"/>
        <w:jc w:val="both"/>
        <w:rPr>
          <w:rFonts w:asciiTheme="majorBidi" w:hAnsiTheme="majorBidi" w:cstheme="majorBidi"/>
          <w:i/>
          <w:iCs/>
          <w:sz w:val="24"/>
          <w:szCs w:val="24"/>
        </w:rPr>
      </w:pPr>
      <w:r>
        <w:rPr>
          <w:rFonts w:asciiTheme="majorBidi" w:hAnsiTheme="majorBidi" w:cstheme="majorBidi"/>
          <w:i/>
          <w:iCs/>
          <w:sz w:val="24"/>
          <w:szCs w:val="24"/>
          <w:lang w:val="en"/>
        </w:rPr>
        <w:tab/>
      </w:r>
      <w:r w:rsidR="00911DAF" w:rsidRPr="00911DAF">
        <w:rPr>
          <w:rFonts w:asciiTheme="majorBidi" w:hAnsiTheme="majorBidi" w:cstheme="majorBidi"/>
          <w:i/>
          <w:iCs/>
          <w:sz w:val="24"/>
          <w:szCs w:val="24"/>
          <w:lang w:val="en"/>
        </w:rPr>
        <w:t>Developments within the court environment are marked by the expansion of the court's authority in adjudicating various disputes within the government</w:t>
      </w:r>
      <w:r w:rsidR="00911DAF" w:rsidRPr="002F16E2">
        <w:rPr>
          <w:rFonts w:asciiTheme="majorBidi" w:hAnsiTheme="majorBidi" w:cstheme="majorBidi"/>
          <w:i/>
          <w:iCs/>
          <w:sz w:val="24"/>
          <w:szCs w:val="24"/>
          <w:lang w:val="en"/>
        </w:rPr>
        <w:t>. The expansion of judicial authority is specifically regulated by law to resolve a dispute which broadly has legal consequences. In the implementation of general elections there are often disputes that cause legal consequences, these disputes can be in the form of disputes over the general election process or called administrative disputes and can also be in the form of disputes over election results.</w:t>
      </w:r>
      <w:r w:rsidR="00911DAF" w:rsidRPr="002F16E2">
        <w:rPr>
          <w:rFonts w:asciiTheme="majorBidi" w:hAnsiTheme="majorBidi" w:cstheme="majorBidi"/>
          <w:i/>
          <w:iCs/>
          <w:sz w:val="24"/>
          <w:szCs w:val="24"/>
          <w:lang w:val="en-US"/>
        </w:rPr>
        <w:t xml:space="preserve"> </w:t>
      </w:r>
      <w:r w:rsidR="00911DAF" w:rsidRPr="002F16E2">
        <w:rPr>
          <w:rFonts w:asciiTheme="majorBidi" w:hAnsiTheme="majorBidi" w:cstheme="majorBidi"/>
          <w:i/>
          <w:iCs/>
          <w:sz w:val="24"/>
          <w:szCs w:val="24"/>
          <w:lang w:val="en"/>
        </w:rPr>
        <w:t>The Supreme Court provides strict boundaries for the two disputes as regulated in the Supreme Court Circular Number 7 of 2010 concerning Technical Guidelines for Regional Head General Election Disputes (Pilkada) which states that if the dispute in question is administrative or related to the general election process, the competent authority is is the State Administrative Court, while disputes relating to the results of the general election are the authority of the Constitutional Court</w:t>
      </w:r>
      <w:r w:rsidR="00911DAF" w:rsidRPr="002F16E2">
        <w:rPr>
          <w:rFonts w:asciiTheme="majorBidi" w:hAnsiTheme="majorBidi" w:cstheme="majorBidi"/>
          <w:i/>
          <w:iCs/>
          <w:sz w:val="24"/>
          <w:szCs w:val="24"/>
          <w:lang w:val="en-US"/>
        </w:rPr>
        <w:t xml:space="preserve">. </w:t>
      </w:r>
      <w:r w:rsidRPr="002F16E2">
        <w:rPr>
          <w:rFonts w:asciiTheme="majorBidi" w:hAnsiTheme="majorBidi" w:cstheme="majorBidi"/>
          <w:i/>
          <w:iCs/>
          <w:sz w:val="24"/>
          <w:szCs w:val="24"/>
          <w:lang w:val="en"/>
        </w:rPr>
        <w:t>Therefore, this study intends to provide a complex explanation of the authority of the state administrative court with the existence of Law Number 8 of 2012 concerning the General Election of Members of the House of Representatives, Regional Representatives Council, and Regional House of Representatives.</w:t>
      </w:r>
    </w:p>
    <w:p w14:paraId="1AC84ED7" w14:textId="3279F2CD" w:rsidR="002F16E2" w:rsidRPr="00911DAF" w:rsidRDefault="002F16E2" w:rsidP="002F16E2">
      <w:pPr>
        <w:spacing w:line="360" w:lineRule="auto"/>
        <w:jc w:val="both"/>
        <w:rPr>
          <w:rFonts w:asciiTheme="majorBidi" w:hAnsiTheme="majorBidi" w:cstheme="majorBidi"/>
          <w:i/>
          <w:iCs/>
          <w:sz w:val="24"/>
          <w:szCs w:val="24"/>
        </w:rPr>
      </w:pPr>
      <w:r w:rsidRPr="002F16E2">
        <w:rPr>
          <w:rFonts w:asciiTheme="majorBidi" w:hAnsiTheme="majorBidi" w:cstheme="majorBidi"/>
          <w:b/>
          <w:bCs/>
          <w:i/>
          <w:iCs/>
          <w:sz w:val="24"/>
          <w:szCs w:val="24"/>
        </w:rPr>
        <w:t>Keywords:</w:t>
      </w:r>
      <w:r w:rsidRPr="002F16E2">
        <w:rPr>
          <w:rFonts w:asciiTheme="majorBidi" w:hAnsiTheme="majorBidi" w:cstheme="majorBidi"/>
          <w:i/>
          <w:iCs/>
          <w:sz w:val="24"/>
          <w:szCs w:val="24"/>
        </w:rPr>
        <w:t xml:space="preserve"> Authority, State Administrative Court, General Election.</w:t>
      </w:r>
    </w:p>
    <w:p w14:paraId="62C4CD0E" w14:textId="29E4F085" w:rsidR="00911DAF" w:rsidRDefault="00911DAF" w:rsidP="00911DAF">
      <w:pPr>
        <w:spacing w:line="360" w:lineRule="auto"/>
        <w:jc w:val="both"/>
        <w:rPr>
          <w:rFonts w:asciiTheme="majorBidi" w:hAnsiTheme="majorBidi" w:cstheme="majorBidi"/>
          <w:sz w:val="24"/>
          <w:szCs w:val="24"/>
          <w:lang w:val="en-US"/>
        </w:rPr>
      </w:pPr>
    </w:p>
    <w:p w14:paraId="4EEBE50C" w14:textId="77777777" w:rsidR="002F16E2" w:rsidRPr="00911DAF" w:rsidRDefault="002F16E2" w:rsidP="00911DAF">
      <w:pPr>
        <w:spacing w:line="360" w:lineRule="auto"/>
        <w:jc w:val="both"/>
        <w:rPr>
          <w:rFonts w:asciiTheme="majorBidi" w:hAnsiTheme="majorBidi" w:cstheme="majorBidi"/>
          <w:sz w:val="24"/>
          <w:szCs w:val="24"/>
          <w:lang w:val="en-US"/>
        </w:rPr>
      </w:pPr>
    </w:p>
    <w:p w14:paraId="11EEE8B4" w14:textId="77777777" w:rsidR="00791D90" w:rsidRDefault="00791D90" w:rsidP="00BB157C">
      <w:pPr>
        <w:spacing w:line="360" w:lineRule="auto"/>
        <w:jc w:val="center"/>
        <w:rPr>
          <w:rFonts w:asciiTheme="majorBidi" w:hAnsiTheme="majorBidi" w:cstheme="majorBidi"/>
          <w:b/>
          <w:bCs/>
          <w:sz w:val="24"/>
          <w:szCs w:val="24"/>
          <w:lang w:val="en-US"/>
        </w:rPr>
      </w:pPr>
    </w:p>
    <w:p w14:paraId="247FCAEF" w14:textId="4DA36F3A" w:rsidR="00BA46ED" w:rsidRDefault="00BA46ED" w:rsidP="00BB157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ABSTRAK</w:t>
      </w:r>
    </w:p>
    <w:p w14:paraId="59776F31" w14:textId="20791AD9" w:rsidR="00445C2F"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BA46ED">
        <w:rPr>
          <w:rFonts w:asciiTheme="majorBidi" w:hAnsiTheme="majorBidi" w:cstheme="majorBidi"/>
          <w:sz w:val="24"/>
          <w:szCs w:val="24"/>
          <w:lang w:val="en-US"/>
        </w:rPr>
        <w:t xml:space="preserve">Perkembangan dalam lingkungan peradilan ditandai dengan meluasnya kewenangan </w:t>
      </w:r>
      <w:r w:rsidR="004A7E74">
        <w:rPr>
          <w:rFonts w:asciiTheme="majorBidi" w:hAnsiTheme="majorBidi" w:cstheme="majorBidi"/>
          <w:sz w:val="24"/>
          <w:szCs w:val="24"/>
          <w:lang w:val="en-US"/>
        </w:rPr>
        <w:t xml:space="preserve">peradilan dalam mengadili berbagai macam sengketa dalam pemerintahan. </w:t>
      </w:r>
      <w:r w:rsidR="007B7DD1">
        <w:rPr>
          <w:rFonts w:asciiTheme="majorBidi" w:hAnsiTheme="majorBidi" w:cstheme="majorBidi"/>
          <w:sz w:val="24"/>
          <w:szCs w:val="24"/>
          <w:lang w:val="en-US"/>
        </w:rPr>
        <w:t xml:space="preserve">Perluasan kewenangan peradilan diatur secara khusus oleh Undang-Undang untuk menyelesaikan </w:t>
      </w:r>
      <w:r w:rsidR="005D4D6F">
        <w:rPr>
          <w:rFonts w:asciiTheme="majorBidi" w:hAnsiTheme="majorBidi" w:cstheme="majorBidi"/>
          <w:sz w:val="24"/>
          <w:szCs w:val="24"/>
          <w:lang w:val="en-US"/>
        </w:rPr>
        <w:t>suatu sengketa yang secara luas menimbulkan akibat hukum. Dalam penyelenggaraan pemilihan umum seringkali terdapat perselisihan yang menimbulkan akibat hukum, perselisihan tersebut dapat berupa sengketa proses pemilihan umum atau disebut sengketa administratif dan juga dapat berupa sengketa hasil pemilihan umum. Mahkamah Agung memberikan batasan yang tegas dari kedua sengketa tersebut sebagaimana</w:t>
      </w:r>
      <w:r w:rsidR="00513859">
        <w:rPr>
          <w:rFonts w:asciiTheme="majorBidi" w:hAnsiTheme="majorBidi" w:cstheme="majorBidi"/>
          <w:sz w:val="24"/>
          <w:szCs w:val="24"/>
          <w:lang w:val="en-US"/>
        </w:rPr>
        <w:t xml:space="preserve"> diatur dalam Surat Edaran Mahkamah Agung Nomor 7 Tahun 2010 tentang Petunjuk Teknis Sengketa Pemilihan Umum Kepala Daerah (Pilkada) yang menyatakan bahwa apabila sengketa yang dimaksud adalah administrasi atau berkaitan dengan proses pemilihan umum maka yang berwenang adalah Peradila</w:t>
      </w:r>
      <w:r w:rsidR="00445C2F">
        <w:rPr>
          <w:rFonts w:asciiTheme="majorBidi" w:hAnsiTheme="majorBidi" w:cstheme="majorBidi"/>
          <w:sz w:val="24"/>
          <w:szCs w:val="24"/>
          <w:lang w:val="en-US"/>
        </w:rPr>
        <w:t>n</w:t>
      </w:r>
      <w:r w:rsidR="00513859">
        <w:rPr>
          <w:rFonts w:asciiTheme="majorBidi" w:hAnsiTheme="majorBidi" w:cstheme="majorBidi"/>
          <w:sz w:val="24"/>
          <w:szCs w:val="24"/>
          <w:lang w:val="en-US"/>
        </w:rPr>
        <w:t xml:space="preserve"> Tata Usaha Negara, sedangkan </w:t>
      </w:r>
      <w:r w:rsidR="00445C2F">
        <w:rPr>
          <w:rFonts w:asciiTheme="majorBidi" w:hAnsiTheme="majorBidi" w:cstheme="majorBidi"/>
          <w:sz w:val="24"/>
          <w:szCs w:val="24"/>
          <w:lang w:val="en-US"/>
        </w:rPr>
        <w:t>sengketa yang berkaitan dengan hasil pemilihan umum merupakan kewenangan Mahkamah Konstitusi. Oleh karena itu, penelitian ini bermaksud untuk memberikan penjelasan secara kompleks mengenai kewenangan peradilan tata usaha negara dengan adanya Undang-Undang Nomor 8 Tahun 2012</w:t>
      </w:r>
      <w:r w:rsidR="00911DAF">
        <w:rPr>
          <w:rFonts w:asciiTheme="majorBidi" w:hAnsiTheme="majorBidi" w:cstheme="majorBidi"/>
          <w:sz w:val="24"/>
          <w:szCs w:val="24"/>
          <w:lang w:val="en-US"/>
        </w:rPr>
        <w:t xml:space="preserve"> tentang Pemilihan Umum Anggota Dewan Perwakilan Rakyat, Dewan Perwakilan Daerah, dan Dewan Perwakilan Rakyat Daerah.</w:t>
      </w:r>
    </w:p>
    <w:p w14:paraId="5FF67AF1" w14:textId="02C4C3F6" w:rsidR="00911DAF" w:rsidRPr="004A7E74" w:rsidRDefault="00911DAF" w:rsidP="00445C2F">
      <w:pPr>
        <w:spacing w:line="360" w:lineRule="auto"/>
        <w:jc w:val="both"/>
        <w:rPr>
          <w:rFonts w:asciiTheme="majorBidi" w:hAnsiTheme="majorBidi" w:cstheme="majorBidi"/>
          <w:sz w:val="24"/>
          <w:szCs w:val="24"/>
          <w:lang w:val="en-US"/>
        </w:rPr>
      </w:pPr>
      <w:r w:rsidRPr="002F16E2">
        <w:rPr>
          <w:rFonts w:asciiTheme="majorBidi" w:hAnsiTheme="majorBidi" w:cstheme="majorBidi"/>
          <w:b/>
          <w:bCs/>
          <w:sz w:val="24"/>
          <w:szCs w:val="24"/>
          <w:lang w:val="en-US"/>
        </w:rPr>
        <w:t>Kata Kunci:</w:t>
      </w:r>
      <w:r>
        <w:rPr>
          <w:rFonts w:asciiTheme="majorBidi" w:hAnsiTheme="majorBidi" w:cstheme="majorBidi"/>
          <w:sz w:val="24"/>
          <w:szCs w:val="24"/>
          <w:lang w:val="en-US"/>
        </w:rPr>
        <w:t xml:space="preserve"> Kewenangan, Peradilan Tata Usaha Negara, Pemilihan Umum.</w:t>
      </w:r>
    </w:p>
    <w:p w14:paraId="46CE8673" w14:textId="77777777" w:rsidR="00911DAF" w:rsidRDefault="00911DAF" w:rsidP="004212D9">
      <w:pPr>
        <w:spacing w:line="360" w:lineRule="auto"/>
        <w:rPr>
          <w:rFonts w:asciiTheme="majorBidi" w:hAnsiTheme="majorBidi" w:cstheme="majorBidi"/>
          <w:b/>
          <w:bCs/>
          <w:sz w:val="24"/>
          <w:szCs w:val="24"/>
          <w:lang w:val="en-US"/>
        </w:rPr>
      </w:pPr>
    </w:p>
    <w:p w14:paraId="5CF649B7" w14:textId="1963EB8A" w:rsidR="00EA7D8C" w:rsidRDefault="002F16E2" w:rsidP="004212D9">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14:paraId="68EF623B" w14:textId="501A6A9E" w:rsidR="00EA7D8C"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2F16E2">
        <w:rPr>
          <w:rFonts w:asciiTheme="majorBidi" w:hAnsiTheme="majorBidi" w:cstheme="majorBidi"/>
          <w:sz w:val="24"/>
          <w:szCs w:val="24"/>
          <w:lang w:val="en-US"/>
        </w:rPr>
        <w:t xml:space="preserve">Negara Indonesia telah mengalami pelbagai perubahan dalam konstitusi sebanyak empat kali amandemen yang berakibat hukum dalam sistem pemerintahan. </w:t>
      </w:r>
      <w:r w:rsidR="00F92D51">
        <w:rPr>
          <w:rFonts w:asciiTheme="majorBidi" w:hAnsiTheme="majorBidi" w:cstheme="majorBidi"/>
          <w:sz w:val="24"/>
          <w:szCs w:val="24"/>
          <w:lang w:val="en-US"/>
        </w:rPr>
        <w:t xml:space="preserve">Akibat hukum tersebut salah satunya adalah dengan ditegaskannya sistem negara Indonesia sebagai Negara Hukum diatur dalam Pasal 1 ayat (3) Undang-Undang Dasar </w:t>
      </w:r>
      <w:r w:rsidR="00AB541D">
        <w:rPr>
          <w:rFonts w:asciiTheme="majorBidi" w:hAnsiTheme="majorBidi" w:cstheme="majorBidi"/>
          <w:sz w:val="24"/>
          <w:szCs w:val="24"/>
          <w:lang w:val="en-US"/>
        </w:rPr>
        <w:t>Negara Indonesia</w:t>
      </w:r>
      <w:r w:rsidR="00F92D51">
        <w:rPr>
          <w:rFonts w:asciiTheme="majorBidi" w:hAnsiTheme="majorBidi" w:cstheme="majorBidi"/>
          <w:sz w:val="24"/>
          <w:szCs w:val="24"/>
          <w:lang w:val="en-US"/>
        </w:rPr>
        <w:t xml:space="preserve"> Tahun 1945.</w:t>
      </w:r>
      <w:r w:rsidR="00AB541D">
        <w:rPr>
          <w:rFonts w:asciiTheme="majorBidi" w:hAnsiTheme="majorBidi" w:cstheme="majorBidi"/>
          <w:sz w:val="24"/>
          <w:szCs w:val="24"/>
          <w:lang w:val="en-US"/>
        </w:rPr>
        <w:t xml:space="preserve"> Negara Indonesia memiliki sistem hukum yang diatur di dalam konstitusi yang berbentuk penyelenggaraan </w:t>
      </w:r>
      <w:r w:rsidR="00AB541D">
        <w:rPr>
          <w:rFonts w:asciiTheme="majorBidi" w:hAnsiTheme="majorBidi" w:cstheme="majorBidi"/>
          <w:sz w:val="24"/>
          <w:szCs w:val="24"/>
          <w:lang w:val="en-US"/>
        </w:rPr>
        <w:lastRenderedPageBreak/>
        <w:t>kekuasaan kehakiman yang dilaksa</w:t>
      </w:r>
      <w:r w:rsidR="00BA46ED">
        <w:rPr>
          <w:rFonts w:asciiTheme="majorBidi" w:hAnsiTheme="majorBidi" w:cstheme="majorBidi"/>
          <w:sz w:val="24"/>
          <w:szCs w:val="24"/>
          <w:lang w:val="en-US"/>
        </w:rPr>
        <w:t>na</w:t>
      </w:r>
      <w:r w:rsidR="00AB541D">
        <w:rPr>
          <w:rFonts w:asciiTheme="majorBidi" w:hAnsiTheme="majorBidi" w:cstheme="majorBidi"/>
          <w:sz w:val="24"/>
          <w:szCs w:val="24"/>
          <w:lang w:val="en-US"/>
        </w:rPr>
        <w:t>kan oleh lembaga-lembaga peradilan yang bersifat independen dan lembaga-lembaga peradilan tersebut dalam melaksanakan kewenangannya tentunya berdasarkan undang-undang yang berlaku.</w:t>
      </w:r>
      <w:r w:rsidR="00AB541D">
        <w:rPr>
          <w:rStyle w:val="FootnoteReference"/>
          <w:rFonts w:asciiTheme="majorBidi" w:hAnsiTheme="majorBidi" w:cstheme="majorBidi"/>
          <w:sz w:val="24"/>
          <w:szCs w:val="24"/>
          <w:lang w:val="en-US"/>
        </w:rPr>
        <w:footnoteReference w:id="1"/>
      </w:r>
      <w:r w:rsidR="00BB157C">
        <w:rPr>
          <w:rFonts w:asciiTheme="majorBidi" w:hAnsiTheme="majorBidi" w:cstheme="majorBidi"/>
          <w:sz w:val="24"/>
          <w:szCs w:val="24"/>
          <w:lang w:val="en-US"/>
        </w:rPr>
        <w:t xml:space="preserve"> Peradilan Tata Usaha Negara (PTUN) atau disebut peradilan administrasi merupakan lembaga kekuasaan kehakiman yang memiliki tugas dan wewenang untuk mengadili dan menegakkan hukum administrasi negara. Tujuan dari Peradilan Tata Usaha Negara adalah untuk memberikan perlindungan hukum terhadap setiap orang untuk mencari keadilan </w:t>
      </w:r>
      <w:r w:rsidR="00DC6E7B">
        <w:rPr>
          <w:rFonts w:asciiTheme="majorBidi" w:hAnsiTheme="majorBidi" w:cstheme="majorBidi"/>
          <w:sz w:val="24"/>
          <w:szCs w:val="24"/>
          <w:lang w:val="en-US"/>
        </w:rPr>
        <w:t xml:space="preserve">terhadap kesewenangan badan atau pejabat tata usaha negara yang melawan hukum </w:t>
      </w:r>
      <w:r w:rsidR="00BB157C">
        <w:rPr>
          <w:rFonts w:asciiTheme="majorBidi" w:hAnsiTheme="majorBidi" w:cstheme="majorBidi"/>
          <w:sz w:val="24"/>
          <w:szCs w:val="24"/>
          <w:lang w:val="en-US"/>
        </w:rPr>
        <w:t xml:space="preserve">dan kepastian hukum </w:t>
      </w:r>
      <w:r w:rsidR="00DC6E7B">
        <w:rPr>
          <w:rFonts w:asciiTheme="majorBidi" w:hAnsiTheme="majorBidi" w:cstheme="majorBidi"/>
          <w:sz w:val="24"/>
          <w:szCs w:val="24"/>
          <w:lang w:val="en-US"/>
        </w:rPr>
        <w:t>serta</w:t>
      </w:r>
      <w:r w:rsidR="00BB157C">
        <w:rPr>
          <w:rFonts w:asciiTheme="majorBidi" w:hAnsiTheme="majorBidi" w:cstheme="majorBidi"/>
          <w:sz w:val="24"/>
          <w:szCs w:val="24"/>
          <w:lang w:val="en-US"/>
        </w:rPr>
        <w:t xml:space="preserve"> mempertahankan keseimbangan kepentingan masyarakat dan negara.</w:t>
      </w:r>
    </w:p>
    <w:p w14:paraId="16C415C9" w14:textId="003A1A95" w:rsidR="00DC6E7B" w:rsidRDefault="00952C27" w:rsidP="00952C27">
      <w:pPr>
        <w:tabs>
          <w:tab w:val="left" w:pos="567"/>
        </w:tabs>
        <w:spacing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00DC6E7B">
        <w:rPr>
          <w:rFonts w:asciiTheme="majorBidi" w:hAnsiTheme="majorBidi" w:cstheme="majorBidi"/>
          <w:sz w:val="24"/>
          <w:szCs w:val="24"/>
          <w:lang w:val="en-US"/>
        </w:rPr>
        <w:t>Pembentukan lembaga kekuasaan kehakiman dalam lingkup administrasi diatur di dalam Undang-</w:t>
      </w:r>
      <w:r w:rsidR="00DC6E7B" w:rsidRPr="00DC6E7B">
        <w:t xml:space="preserve"> </w:t>
      </w:r>
      <w:r w:rsidR="00DC6E7B" w:rsidRPr="00DC6E7B">
        <w:rPr>
          <w:rFonts w:asciiTheme="majorBidi" w:hAnsiTheme="majorBidi" w:cstheme="majorBidi"/>
          <w:sz w:val="24"/>
          <w:szCs w:val="24"/>
        </w:rPr>
        <w:t xml:space="preserve">Undang Nomor 5 Tahun 1986 tentang Peradilan Tata Usaha Negara  dengan </w:t>
      </w:r>
      <w:r w:rsidR="00DC6E7B">
        <w:rPr>
          <w:rFonts w:asciiTheme="majorBidi" w:hAnsiTheme="majorBidi" w:cstheme="majorBidi"/>
          <w:sz w:val="24"/>
          <w:szCs w:val="24"/>
          <w:lang w:val="en-US"/>
        </w:rPr>
        <w:t xml:space="preserve">perubahannya yaitu </w:t>
      </w:r>
      <w:r w:rsidR="00DC6E7B" w:rsidRPr="00DC6E7B">
        <w:rPr>
          <w:rFonts w:asciiTheme="majorBidi" w:hAnsiTheme="majorBidi" w:cstheme="majorBidi"/>
          <w:sz w:val="24"/>
          <w:szCs w:val="24"/>
        </w:rPr>
        <w:t xml:space="preserve">Undang-Undang Nomor 9 Tahun 2004 dan </w:t>
      </w:r>
      <w:r w:rsidR="00DC6E7B">
        <w:rPr>
          <w:rFonts w:asciiTheme="majorBidi" w:hAnsiTheme="majorBidi" w:cstheme="majorBidi"/>
          <w:sz w:val="24"/>
          <w:szCs w:val="24"/>
          <w:lang w:val="en-US"/>
        </w:rPr>
        <w:t>dengan perubahan</w:t>
      </w:r>
      <w:r w:rsidR="00DC6E7B" w:rsidRPr="00DC6E7B">
        <w:rPr>
          <w:rFonts w:asciiTheme="majorBidi" w:hAnsiTheme="majorBidi" w:cstheme="majorBidi"/>
          <w:sz w:val="24"/>
          <w:szCs w:val="24"/>
        </w:rPr>
        <w:t xml:space="preserve"> kedua kalinya </w:t>
      </w:r>
      <w:r w:rsidR="00DC6E7B">
        <w:rPr>
          <w:rFonts w:asciiTheme="majorBidi" w:hAnsiTheme="majorBidi" w:cstheme="majorBidi"/>
          <w:sz w:val="24"/>
          <w:szCs w:val="24"/>
          <w:lang w:val="en-US"/>
        </w:rPr>
        <w:t>yaitu</w:t>
      </w:r>
      <w:r w:rsidR="00DC6E7B" w:rsidRPr="00DC6E7B">
        <w:rPr>
          <w:rFonts w:asciiTheme="majorBidi" w:hAnsiTheme="majorBidi" w:cstheme="majorBidi"/>
          <w:sz w:val="24"/>
          <w:szCs w:val="24"/>
        </w:rPr>
        <w:t xml:space="preserve"> Undang-Undang Nomor 51 Tahun 2009, mem</w:t>
      </w:r>
      <w:r w:rsidR="00DC6E7B">
        <w:rPr>
          <w:rFonts w:asciiTheme="majorBidi" w:hAnsiTheme="majorBidi" w:cstheme="majorBidi"/>
          <w:sz w:val="24"/>
          <w:szCs w:val="24"/>
          <w:lang w:val="en-US"/>
        </w:rPr>
        <w:t>iliki</w:t>
      </w:r>
      <w:r w:rsidR="00DC6E7B" w:rsidRPr="00DC6E7B">
        <w:rPr>
          <w:rFonts w:asciiTheme="majorBidi" w:hAnsiTheme="majorBidi" w:cstheme="majorBidi"/>
          <w:sz w:val="24"/>
          <w:szCs w:val="24"/>
        </w:rPr>
        <w:t xml:space="preserve"> kewenangan</w:t>
      </w:r>
      <w:r w:rsidR="00DC6E7B">
        <w:rPr>
          <w:rFonts w:asciiTheme="majorBidi" w:hAnsiTheme="majorBidi" w:cstheme="majorBidi"/>
          <w:sz w:val="24"/>
          <w:szCs w:val="24"/>
          <w:lang w:val="en-US"/>
        </w:rPr>
        <w:t xml:space="preserve"> untuk</w:t>
      </w:r>
      <w:r w:rsidR="00DC6E7B" w:rsidRPr="00DC6E7B">
        <w:rPr>
          <w:rFonts w:asciiTheme="majorBidi" w:hAnsiTheme="majorBidi" w:cstheme="majorBidi"/>
          <w:sz w:val="24"/>
          <w:szCs w:val="24"/>
        </w:rPr>
        <w:t xml:space="preserve"> menyelesaikan sengketa yang disebut dengan sengketa tata usaha negara.</w:t>
      </w:r>
      <w:r w:rsidR="00DC6E7B">
        <w:rPr>
          <w:rStyle w:val="FootnoteReference"/>
          <w:rFonts w:asciiTheme="majorBidi" w:hAnsiTheme="majorBidi" w:cstheme="majorBidi"/>
          <w:sz w:val="24"/>
          <w:szCs w:val="24"/>
        </w:rPr>
        <w:footnoteReference w:id="2"/>
      </w:r>
    </w:p>
    <w:p w14:paraId="37DAF36B" w14:textId="0D191C88" w:rsidR="00DC6E7B"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DC6E7B" w:rsidRPr="007F48F0">
        <w:rPr>
          <w:rFonts w:asciiTheme="majorBidi" w:hAnsiTheme="majorBidi" w:cstheme="majorBidi"/>
          <w:sz w:val="24"/>
          <w:szCs w:val="24"/>
        </w:rPr>
        <w:t>Subjek dari Pe</w:t>
      </w:r>
      <w:r w:rsidR="007F48F0" w:rsidRPr="007F48F0">
        <w:rPr>
          <w:rFonts w:asciiTheme="majorBidi" w:hAnsiTheme="majorBidi" w:cstheme="majorBidi"/>
          <w:sz w:val="24"/>
          <w:szCs w:val="24"/>
        </w:rPr>
        <w:t>ngad</w:t>
      </w:r>
      <w:r w:rsidR="00DC6E7B" w:rsidRPr="007F48F0">
        <w:rPr>
          <w:rFonts w:asciiTheme="majorBidi" w:hAnsiTheme="majorBidi" w:cstheme="majorBidi"/>
          <w:sz w:val="24"/>
          <w:szCs w:val="24"/>
        </w:rPr>
        <w:t xml:space="preserve">ilan Tata Usaha Negara merupakan seseorang atau badan hukum perdata yang memiliki kepentingan tetapi kepentingan tersebut dirugikan dengan dikeluarkannya suatu keputusan oleh badan dan/atau pejabat tata usaha negara, dan penyelesaian atas sengketa tersebut dapat ditempuh upaya hukum melalui </w:t>
      </w:r>
      <w:r w:rsidR="007F48F0" w:rsidRPr="007F48F0">
        <w:rPr>
          <w:rFonts w:asciiTheme="majorBidi" w:hAnsiTheme="majorBidi" w:cstheme="majorBidi"/>
          <w:sz w:val="24"/>
          <w:szCs w:val="24"/>
        </w:rPr>
        <w:t xml:space="preserve">gugatan ke pengadilan tata usaha negara. </w:t>
      </w:r>
      <w:r w:rsidR="007F48F0">
        <w:rPr>
          <w:rFonts w:asciiTheme="majorBidi" w:hAnsiTheme="majorBidi" w:cstheme="majorBidi"/>
          <w:sz w:val="24"/>
          <w:szCs w:val="24"/>
          <w:lang w:val="en-US"/>
        </w:rPr>
        <w:t xml:space="preserve">Adapun Objek dari sengketa tata usaha negara tersebut merupakan suatu keputusan yang dikeluarkan badan atau pejabat tata usaha negara yang merugikan. </w:t>
      </w:r>
      <w:r w:rsidR="00021B97">
        <w:rPr>
          <w:rStyle w:val="FootnoteReference"/>
          <w:rFonts w:asciiTheme="majorBidi" w:hAnsiTheme="majorBidi" w:cstheme="majorBidi"/>
          <w:sz w:val="24"/>
          <w:szCs w:val="24"/>
          <w:lang w:val="en-US"/>
        </w:rPr>
        <w:footnoteReference w:id="3"/>
      </w:r>
    </w:p>
    <w:p w14:paraId="6EA1240C" w14:textId="5F4FA27A" w:rsidR="007F48F0"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7F48F0">
        <w:rPr>
          <w:rFonts w:asciiTheme="majorBidi" w:hAnsiTheme="majorBidi" w:cstheme="majorBidi"/>
          <w:sz w:val="24"/>
          <w:szCs w:val="24"/>
          <w:lang w:val="en-US"/>
        </w:rPr>
        <w:t xml:space="preserve">Sejak diundangkannya Undang-Undang Nomor 8 Tahun 2012 tentang Pemilihan Umum Anggota DPR, DPD, dan DPRD, kewenangan peradilan tata </w:t>
      </w:r>
      <w:r w:rsidR="007F48F0">
        <w:rPr>
          <w:rFonts w:asciiTheme="majorBidi" w:hAnsiTheme="majorBidi" w:cstheme="majorBidi"/>
          <w:sz w:val="24"/>
          <w:szCs w:val="24"/>
          <w:lang w:val="en-US"/>
        </w:rPr>
        <w:lastRenderedPageBreak/>
        <w:t>usaha negara mengalami perkembangan yaitu dengan meluasnya kewenangan yang dimiliki. Kewenangan tersebut diberikan kepada Pengadilan Tinggi Tata Usaha Negara untuk menyelesaikan sengketa tata usaha negara yang berkaitan dengan pemilu.</w:t>
      </w:r>
      <w:r w:rsidR="00021B97">
        <w:rPr>
          <w:rStyle w:val="FootnoteReference"/>
          <w:rFonts w:asciiTheme="majorBidi" w:hAnsiTheme="majorBidi" w:cstheme="majorBidi"/>
          <w:sz w:val="24"/>
          <w:szCs w:val="24"/>
          <w:lang w:val="en-US"/>
        </w:rPr>
        <w:footnoteReference w:id="4"/>
      </w:r>
    </w:p>
    <w:p w14:paraId="37D1DA65" w14:textId="32B232C9" w:rsidR="00EA3523" w:rsidRPr="00EA3523" w:rsidRDefault="00EA3523" w:rsidP="00EA3523">
      <w:pPr>
        <w:spacing w:line="360" w:lineRule="auto"/>
        <w:jc w:val="both"/>
        <w:rPr>
          <w:rFonts w:asciiTheme="majorBidi" w:hAnsiTheme="majorBidi" w:cstheme="majorBidi"/>
          <w:b/>
          <w:bCs/>
          <w:sz w:val="24"/>
          <w:szCs w:val="24"/>
          <w:lang w:val="en-US"/>
        </w:rPr>
      </w:pPr>
      <w:r w:rsidRPr="00EA3523">
        <w:rPr>
          <w:rFonts w:asciiTheme="majorBidi" w:hAnsiTheme="majorBidi" w:cstheme="majorBidi"/>
          <w:b/>
          <w:bCs/>
          <w:sz w:val="24"/>
          <w:szCs w:val="24"/>
          <w:lang w:val="en-US"/>
        </w:rPr>
        <w:t>Metode Penelitian</w:t>
      </w:r>
    </w:p>
    <w:p w14:paraId="435C0064" w14:textId="7D29B73B" w:rsidR="007F48F0" w:rsidRPr="007F48F0"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EA3523">
        <w:rPr>
          <w:rFonts w:asciiTheme="majorBidi" w:hAnsiTheme="majorBidi" w:cstheme="majorBidi"/>
          <w:sz w:val="24"/>
          <w:szCs w:val="24"/>
          <w:lang w:val="en-US"/>
        </w:rPr>
        <w:t>Dalam penelitian ini digunakan metode penelitian</w:t>
      </w:r>
      <w:r>
        <w:rPr>
          <w:rFonts w:asciiTheme="majorBidi" w:hAnsiTheme="majorBidi" w:cstheme="majorBidi"/>
          <w:sz w:val="24"/>
          <w:szCs w:val="24"/>
          <w:lang w:val="en-US"/>
        </w:rPr>
        <w:t xml:space="preserve"> Doctrinal Research yang berarti dalam penelitian hukum ini wajib membuat rangkaian informasi atau pengetahuan secara ringkas, jelas, dan kompleks yang mengaitkannya dengan peraturan perundang-undangan saat ini dengan tujuan memberikan sumbangsih perkembangan hukum di masa yang akan datang.</w:t>
      </w:r>
    </w:p>
    <w:p w14:paraId="530F6614" w14:textId="403AC1F6" w:rsidR="00EA7D8C" w:rsidRDefault="00EA3523" w:rsidP="00BB157C">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Pembahasan</w:t>
      </w:r>
    </w:p>
    <w:p w14:paraId="289899FE" w14:textId="62DE3F25" w:rsidR="007F48F0"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D34F35">
        <w:rPr>
          <w:rFonts w:asciiTheme="majorBidi" w:hAnsiTheme="majorBidi" w:cstheme="majorBidi"/>
          <w:sz w:val="24"/>
          <w:szCs w:val="24"/>
          <w:lang w:val="en-US"/>
        </w:rPr>
        <w:t>Bahwa setelah diundangkannya Undang-Undang Nomor 8 Tahun 2012 tentang Pemilihan Umum Anggota DPR, DPD, dan DPRD</w:t>
      </w:r>
      <w:r w:rsidR="00EE2693">
        <w:rPr>
          <w:rFonts w:asciiTheme="majorBidi" w:hAnsiTheme="majorBidi" w:cstheme="majorBidi"/>
          <w:sz w:val="24"/>
          <w:szCs w:val="24"/>
          <w:lang w:val="en-US"/>
        </w:rPr>
        <w:t>,</w:t>
      </w:r>
      <w:r w:rsidR="00D34F35">
        <w:rPr>
          <w:rFonts w:asciiTheme="majorBidi" w:hAnsiTheme="majorBidi" w:cstheme="majorBidi"/>
          <w:sz w:val="24"/>
          <w:szCs w:val="24"/>
          <w:lang w:val="en-US"/>
        </w:rPr>
        <w:t xml:space="preserve"> kewenangan lembaga peradilan tata usaha negara semakin meluas. Meluasnya kewenangan tersebut diatur di dalam Pasal 268 ayat (1) Undang-Undang Nomor 8 Tahun 2012 yang menyatakan bahwa sengketa tata usaha negara yang timbul dalam Pemilu Anggota DPR, DPD, dan DPRD</w:t>
      </w:r>
      <w:r w:rsidR="00EE2693">
        <w:rPr>
          <w:rFonts w:asciiTheme="majorBidi" w:hAnsiTheme="majorBidi" w:cstheme="majorBidi"/>
          <w:sz w:val="24"/>
          <w:szCs w:val="24"/>
          <w:lang w:val="en-US"/>
        </w:rPr>
        <w:t xml:space="preserve"> Provinsi, DPRD Kabupaten atau Kota, atau partai politik calon peserta pemilu dengan KPU, KPU Provinsi, dan KPU Kabupaten atau Kota merupakan akibat hukum dengan dikeluarkannya keputusan dari badan atau pejabat tata usaha negara yaitu KPU, KPU Provinsi, dan KPU Kabupaten atau Kota.</w:t>
      </w:r>
    </w:p>
    <w:p w14:paraId="3E6B112E" w14:textId="03295758" w:rsidR="00EE2693"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EE2693">
        <w:rPr>
          <w:rFonts w:asciiTheme="majorBidi" w:hAnsiTheme="majorBidi" w:cstheme="majorBidi"/>
          <w:sz w:val="24"/>
          <w:szCs w:val="24"/>
          <w:lang w:val="en-US"/>
        </w:rPr>
        <w:t>Kemudian penjelasan pada Pasal 268 ayat (2) yang menyatakan bahwa sengketa TUN dibidang Pemilu merupakan sengketa yang terjadi antara pihak:</w:t>
      </w:r>
    </w:p>
    <w:p w14:paraId="511427D4" w14:textId="78590066" w:rsidR="00EE2693" w:rsidRDefault="009A2216" w:rsidP="00952C27">
      <w:pPr>
        <w:spacing w:line="36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a.</w:t>
      </w:r>
      <w:r>
        <w:rPr>
          <w:rFonts w:asciiTheme="majorBidi" w:hAnsiTheme="majorBidi" w:cstheme="majorBidi"/>
          <w:sz w:val="24"/>
          <w:szCs w:val="24"/>
          <w:lang w:val="en-US"/>
        </w:rPr>
        <w:tab/>
      </w:r>
      <w:r w:rsidR="00EE2693">
        <w:rPr>
          <w:rFonts w:asciiTheme="majorBidi" w:hAnsiTheme="majorBidi" w:cstheme="majorBidi"/>
          <w:sz w:val="24"/>
          <w:szCs w:val="24"/>
          <w:lang w:val="en-US"/>
        </w:rPr>
        <w:t>KPU dan Partai Politik calon peserta Pemilu yang tidak lolos verifikasi sebagai akibat dari dikeluarkannya keputusan badan atau pejabat TUN KPU mengenai penetapan partai politik peserta pemilu sebagaimana dimaksud pada Pasal 17;</w:t>
      </w:r>
    </w:p>
    <w:p w14:paraId="39F5B4F6" w14:textId="5853CEE6" w:rsidR="00EE2693" w:rsidRDefault="00EE2693" w:rsidP="00952C27">
      <w:pPr>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lang w:val="en-US"/>
        </w:rPr>
        <w:lastRenderedPageBreak/>
        <w:t>b.</w:t>
      </w:r>
      <w:r w:rsidR="009A2216">
        <w:rPr>
          <w:rFonts w:asciiTheme="majorBidi" w:hAnsiTheme="majorBidi" w:cstheme="majorBidi"/>
          <w:sz w:val="24"/>
          <w:szCs w:val="24"/>
          <w:lang w:val="en-US"/>
        </w:rPr>
        <w:tab/>
      </w:r>
      <w:r w:rsidRPr="00EE2693">
        <w:rPr>
          <w:rFonts w:asciiTheme="majorBidi" w:hAnsiTheme="majorBidi" w:cstheme="majorBidi"/>
          <w:sz w:val="24"/>
          <w:szCs w:val="24"/>
        </w:rPr>
        <w:t xml:space="preserve">KPU, KPU Provinsi, dan KPU Kabupaten/Kota dengan calon anggota DPR, DPD, DPRD provinsi, dan DPRD kabupaten/kota yang </w:t>
      </w:r>
      <w:r>
        <w:rPr>
          <w:rFonts w:asciiTheme="majorBidi" w:hAnsiTheme="majorBidi" w:cstheme="majorBidi"/>
          <w:sz w:val="24"/>
          <w:szCs w:val="24"/>
          <w:lang w:val="en-US"/>
        </w:rPr>
        <w:t>tercoret</w:t>
      </w:r>
      <w:r w:rsidRPr="00EE2693">
        <w:rPr>
          <w:rFonts w:asciiTheme="majorBidi" w:hAnsiTheme="majorBidi" w:cstheme="majorBidi"/>
          <w:sz w:val="24"/>
          <w:szCs w:val="24"/>
        </w:rPr>
        <w:t xml:space="preserve"> dari daftar calon tetap sebagai akibat dikeluarkannya Keputusan </w:t>
      </w:r>
      <w:r>
        <w:rPr>
          <w:rFonts w:asciiTheme="majorBidi" w:hAnsiTheme="majorBidi" w:cstheme="majorBidi"/>
          <w:sz w:val="24"/>
          <w:szCs w:val="24"/>
          <w:lang w:val="en-US"/>
        </w:rPr>
        <w:t xml:space="preserve">badan atau pejabatan TUN </w:t>
      </w:r>
      <w:r w:rsidRPr="00EE2693">
        <w:rPr>
          <w:rFonts w:asciiTheme="majorBidi" w:hAnsiTheme="majorBidi" w:cstheme="majorBidi"/>
          <w:sz w:val="24"/>
          <w:szCs w:val="24"/>
        </w:rPr>
        <w:t>KPU tentang penetapan daftar calon tetap sebagaimana dimaksud dalam Pasal 65 dan Pasal 75.</w:t>
      </w:r>
    </w:p>
    <w:p w14:paraId="7609D3F5" w14:textId="3AD9E36D" w:rsidR="000116BA"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EE2693">
        <w:rPr>
          <w:rFonts w:asciiTheme="majorBidi" w:hAnsiTheme="majorBidi" w:cstheme="majorBidi"/>
          <w:sz w:val="24"/>
          <w:szCs w:val="24"/>
          <w:lang w:val="en-US"/>
        </w:rPr>
        <w:t xml:space="preserve">Oleh karena itu, subjek dari sengketa TUN </w:t>
      </w:r>
      <w:r w:rsidR="000116BA">
        <w:rPr>
          <w:rFonts w:asciiTheme="majorBidi" w:hAnsiTheme="majorBidi" w:cstheme="majorBidi"/>
          <w:sz w:val="24"/>
          <w:szCs w:val="24"/>
          <w:lang w:val="en-US"/>
        </w:rPr>
        <w:t>Pemilu dapat ditemukan yaitu Penggugat:</w:t>
      </w:r>
    </w:p>
    <w:p w14:paraId="6094A3D2" w14:textId="60C914F9" w:rsidR="000116BA" w:rsidRPr="00850297" w:rsidRDefault="000116BA" w:rsidP="00952C27">
      <w:pPr>
        <w:spacing w:line="360" w:lineRule="auto"/>
        <w:ind w:left="567" w:hanging="567"/>
        <w:jc w:val="both"/>
        <w:rPr>
          <w:rFonts w:asciiTheme="majorBidi" w:hAnsiTheme="majorBidi" w:cstheme="majorBidi"/>
          <w:sz w:val="24"/>
          <w:szCs w:val="24"/>
          <w:lang w:val="en-US"/>
        </w:rPr>
      </w:pPr>
      <w:r w:rsidRPr="000116BA">
        <w:rPr>
          <w:rFonts w:asciiTheme="majorBidi" w:hAnsiTheme="majorBidi" w:cstheme="majorBidi"/>
          <w:sz w:val="24"/>
          <w:szCs w:val="24"/>
        </w:rPr>
        <w:t>1.</w:t>
      </w:r>
      <w:r w:rsidR="00A438E3">
        <w:rPr>
          <w:rFonts w:asciiTheme="majorBidi" w:hAnsiTheme="majorBidi" w:cstheme="majorBidi"/>
          <w:sz w:val="24"/>
          <w:szCs w:val="24"/>
        </w:rPr>
        <w:tab/>
      </w:r>
      <w:r w:rsidR="00850297">
        <w:rPr>
          <w:rFonts w:asciiTheme="majorBidi" w:hAnsiTheme="majorBidi" w:cstheme="majorBidi"/>
          <w:sz w:val="24"/>
          <w:szCs w:val="24"/>
          <w:lang w:val="en-US"/>
        </w:rPr>
        <w:t xml:space="preserve">Individu atau perorangan yang merupakan </w:t>
      </w:r>
      <w:r w:rsidRPr="000116BA">
        <w:rPr>
          <w:rFonts w:asciiTheme="majorBidi" w:hAnsiTheme="majorBidi" w:cstheme="majorBidi"/>
          <w:sz w:val="24"/>
          <w:szCs w:val="24"/>
        </w:rPr>
        <w:t>Partai Politik calon peserta pemilu yang tidak lolos verifikasi</w:t>
      </w:r>
      <w:r w:rsidR="00850297">
        <w:rPr>
          <w:rFonts w:asciiTheme="majorBidi" w:hAnsiTheme="majorBidi" w:cstheme="majorBidi"/>
          <w:sz w:val="24"/>
          <w:szCs w:val="24"/>
          <w:lang w:val="en-US"/>
        </w:rPr>
        <w:t>;</w:t>
      </w:r>
    </w:p>
    <w:p w14:paraId="3F8D2431" w14:textId="1D36756B" w:rsidR="000116BA" w:rsidRPr="00850297" w:rsidRDefault="000116BA" w:rsidP="00952C27">
      <w:pPr>
        <w:spacing w:line="360" w:lineRule="auto"/>
        <w:ind w:left="567" w:hanging="567"/>
        <w:jc w:val="both"/>
        <w:rPr>
          <w:rFonts w:asciiTheme="majorBidi" w:hAnsiTheme="majorBidi" w:cstheme="majorBidi"/>
          <w:sz w:val="24"/>
          <w:szCs w:val="24"/>
          <w:lang w:val="en-US"/>
        </w:rPr>
      </w:pPr>
      <w:r w:rsidRPr="000116BA">
        <w:rPr>
          <w:rFonts w:asciiTheme="majorBidi" w:hAnsiTheme="majorBidi" w:cstheme="majorBidi"/>
          <w:sz w:val="24"/>
          <w:szCs w:val="24"/>
        </w:rPr>
        <w:t xml:space="preserve">2. </w:t>
      </w:r>
      <w:r w:rsidR="00A438E3">
        <w:rPr>
          <w:rFonts w:asciiTheme="majorBidi" w:hAnsiTheme="majorBidi" w:cstheme="majorBidi"/>
          <w:sz w:val="24"/>
          <w:szCs w:val="24"/>
        </w:rPr>
        <w:tab/>
      </w:r>
      <w:r w:rsidR="00850297">
        <w:rPr>
          <w:rFonts w:asciiTheme="majorBidi" w:hAnsiTheme="majorBidi" w:cstheme="majorBidi"/>
          <w:sz w:val="24"/>
          <w:szCs w:val="24"/>
          <w:lang w:val="en-US"/>
        </w:rPr>
        <w:t>Individu atau perorangan yang merupakan c</w:t>
      </w:r>
      <w:r w:rsidRPr="000116BA">
        <w:rPr>
          <w:rFonts w:asciiTheme="majorBidi" w:hAnsiTheme="majorBidi" w:cstheme="majorBidi"/>
          <w:sz w:val="24"/>
          <w:szCs w:val="24"/>
        </w:rPr>
        <w:t>alon anggota DPR yang dicoret dari daftar calon tetap</w:t>
      </w:r>
      <w:r w:rsidR="00850297">
        <w:rPr>
          <w:rFonts w:asciiTheme="majorBidi" w:hAnsiTheme="majorBidi" w:cstheme="majorBidi"/>
          <w:sz w:val="24"/>
          <w:szCs w:val="24"/>
          <w:lang w:val="en-US"/>
        </w:rPr>
        <w:t>;</w:t>
      </w:r>
    </w:p>
    <w:p w14:paraId="64660A6C" w14:textId="4D433EFF" w:rsidR="000116BA" w:rsidRPr="00850297" w:rsidRDefault="000116BA" w:rsidP="00952C27">
      <w:pPr>
        <w:spacing w:line="360" w:lineRule="auto"/>
        <w:ind w:left="567" w:hanging="567"/>
        <w:jc w:val="both"/>
        <w:rPr>
          <w:rFonts w:asciiTheme="majorBidi" w:hAnsiTheme="majorBidi" w:cstheme="majorBidi"/>
          <w:sz w:val="24"/>
          <w:szCs w:val="24"/>
          <w:lang w:val="en-US"/>
        </w:rPr>
      </w:pPr>
      <w:r w:rsidRPr="000116BA">
        <w:rPr>
          <w:rFonts w:asciiTheme="majorBidi" w:hAnsiTheme="majorBidi" w:cstheme="majorBidi"/>
          <w:sz w:val="24"/>
          <w:szCs w:val="24"/>
        </w:rPr>
        <w:t xml:space="preserve">3. </w:t>
      </w:r>
      <w:r w:rsidR="00A438E3">
        <w:rPr>
          <w:rFonts w:asciiTheme="majorBidi" w:hAnsiTheme="majorBidi" w:cstheme="majorBidi"/>
          <w:sz w:val="24"/>
          <w:szCs w:val="24"/>
        </w:rPr>
        <w:tab/>
      </w:r>
      <w:r w:rsidR="00850297">
        <w:rPr>
          <w:rFonts w:asciiTheme="majorBidi" w:hAnsiTheme="majorBidi" w:cstheme="majorBidi"/>
          <w:sz w:val="24"/>
          <w:szCs w:val="24"/>
          <w:lang w:val="en-US"/>
        </w:rPr>
        <w:t>Individu atau perorangan yang merupakan c</w:t>
      </w:r>
      <w:r w:rsidRPr="000116BA">
        <w:rPr>
          <w:rFonts w:asciiTheme="majorBidi" w:hAnsiTheme="majorBidi" w:cstheme="majorBidi"/>
          <w:sz w:val="24"/>
          <w:szCs w:val="24"/>
        </w:rPr>
        <w:t>alon anggota DPD yang dicoret dari daftar calon tetap</w:t>
      </w:r>
      <w:r w:rsidR="00850297">
        <w:rPr>
          <w:rFonts w:asciiTheme="majorBidi" w:hAnsiTheme="majorBidi" w:cstheme="majorBidi"/>
          <w:sz w:val="24"/>
          <w:szCs w:val="24"/>
          <w:lang w:val="en-US"/>
        </w:rPr>
        <w:t>;</w:t>
      </w:r>
    </w:p>
    <w:p w14:paraId="67BBD82B" w14:textId="27D48E29" w:rsidR="000116BA" w:rsidRPr="00850297" w:rsidRDefault="000116BA" w:rsidP="00952C27">
      <w:pPr>
        <w:spacing w:line="360" w:lineRule="auto"/>
        <w:ind w:left="567" w:hanging="567"/>
        <w:jc w:val="both"/>
        <w:rPr>
          <w:rFonts w:asciiTheme="majorBidi" w:hAnsiTheme="majorBidi" w:cstheme="majorBidi"/>
          <w:sz w:val="24"/>
          <w:szCs w:val="24"/>
          <w:lang w:val="en-US"/>
        </w:rPr>
      </w:pPr>
      <w:r w:rsidRPr="000116BA">
        <w:rPr>
          <w:rFonts w:asciiTheme="majorBidi" w:hAnsiTheme="majorBidi" w:cstheme="majorBidi"/>
          <w:sz w:val="24"/>
          <w:szCs w:val="24"/>
        </w:rPr>
        <w:t xml:space="preserve">4. </w:t>
      </w:r>
      <w:r w:rsidR="00A438E3">
        <w:rPr>
          <w:rFonts w:asciiTheme="majorBidi" w:hAnsiTheme="majorBidi" w:cstheme="majorBidi"/>
          <w:sz w:val="24"/>
          <w:szCs w:val="24"/>
        </w:rPr>
        <w:tab/>
      </w:r>
      <w:r w:rsidR="00850297">
        <w:rPr>
          <w:rFonts w:asciiTheme="majorBidi" w:hAnsiTheme="majorBidi" w:cstheme="majorBidi"/>
          <w:sz w:val="24"/>
          <w:szCs w:val="24"/>
          <w:lang w:val="en-US"/>
        </w:rPr>
        <w:t>Individu atau perorangan yang merupakan c</w:t>
      </w:r>
      <w:r w:rsidRPr="000116BA">
        <w:rPr>
          <w:rFonts w:asciiTheme="majorBidi" w:hAnsiTheme="majorBidi" w:cstheme="majorBidi"/>
          <w:sz w:val="24"/>
          <w:szCs w:val="24"/>
        </w:rPr>
        <w:t>alon anggota DPRD Provinsi yang dicoret dari daftar calon tetap</w:t>
      </w:r>
      <w:r w:rsidR="00850297">
        <w:rPr>
          <w:rFonts w:asciiTheme="majorBidi" w:hAnsiTheme="majorBidi" w:cstheme="majorBidi"/>
          <w:sz w:val="24"/>
          <w:szCs w:val="24"/>
          <w:lang w:val="en-US"/>
        </w:rPr>
        <w:t>;</w:t>
      </w:r>
    </w:p>
    <w:p w14:paraId="3657BF8C" w14:textId="205E8659" w:rsidR="000116BA" w:rsidRDefault="000116BA" w:rsidP="00952C27">
      <w:pPr>
        <w:spacing w:line="360" w:lineRule="auto"/>
        <w:ind w:left="567" w:hanging="567"/>
        <w:jc w:val="both"/>
        <w:rPr>
          <w:rFonts w:asciiTheme="majorBidi" w:hAnsiTheme="majorBidi" w:cstheme="majorBidi"/>
          <w:sz w:val="24"/>
          <w:szCs w:val="24"/>
        </w:rPr>
      </w:pPr>
      <w:r w:rsidRPr="000116BA">
        <w:rPr>
          <w:rFonts w:asciiTheme="majorBidi" w:hAnsiTheme="majorBidi" w:cstheme="majorBidi"/>
          <w:sz w:val="24"/>
          <w:szCs w:val="24"/>
        </w:rPr>
        <w:t>5.</w:t>
      </w:r>
      <w:r w:rsidR="00A438E3">
        <w:rPr>
          <w:rFonts w:asciiTheme="majorBidi" w:hAnsiTheme="majorBidi" w:cstheme="majorBidi"/>
          <w:sz w:val="24"/>
          <w:szCs w:val="24"/>
          <w:lang w:val="en-US"/>
        </w:rPr>
        <w:t xml:space="preserve"> </w:t>
      </w:r>
      <w:r w:rsidR="00A438E3">
        <w:rPr>
          <w:rFonts w:asciiTheme="majorBidi" w:hAnsiTheme="majorBidi" w:cstheme="majorBidi"/>
          <w:sz w:val="24"/>
          <w:szCs w:val="24"/>
          <w:lang w:val="en-US"/>
        </w:rPr>
        <w:tab/>
      </w:r>
      <w:r w:rsidR="00850297">
        <w:rPr>
          <w:rFonts w:asciiTheme="majorBidi" w:hAnsiTheme="majorBidi" w:cstheme="majorBidi"/>
          <w:sz w:val="24"/>
          <w:szCs w:val="24"/>
          <w:lang w:val="en-US"/>
        </w:rPr>
        <w:t>Individu atau perorangan  yang merupakan c</w:t>
      </w:r>
      <w:r w:rsidRPr="000116BA">
        <w:rPr>
          <w:rFonts w:asciiTheme="majorBidi" w:hAnsiTheme="majorBidi" w:cstheme="majorBidi"/>
          <w:sz w:val="24"/>
          <w:szCs w:val="24"/>
        </w:rPr>
        <w:t>alon anggota DPRD Kabupaten/Kota yang dicoret dari daftar calon tetap.</w:t>
      </w:r>
    </w:p>
    <w:p w14:paraId="6F9B0227" w14:textId="4364FBAE" w:rsidR="000116BA"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0116BA">
        <w:rPr>
          <w:rFonts w:asciiTheme="majorBidi" w:hAnsiTheme="majorBidi" w:cstheme="majorBidi"/>
          <w:sz w:val="24"/>
          <w:szCs w:val="24"/>
          <w:lang w:val="en-US"/>
        </w:rPr>
        <w:t>Sedangkan subjek sengketa TUN Pemilu tergugat merupakan:</w:t>
      </w:r>
    </w:p>
    <w:p w14:paraId="1CB2186E" w14:textId="77777777" w:rsidR="000116BA" w:rsidRDefault="000116BA" w:rsidP="00952C27">
      <w:pPr>
        <w:spacing w:line="360" w:lineRule="auto"/>
        <w:jc w:val="both"/>
        <w:rPr>
          <w:rFonts w:asciiTheme="majorBidi" w:hAnsiTheme="majorBidi" w:cstheme="majorBidi"/>
          <w:sz w:val="24"/>
          <w:szCs w:val="24"/>
        </w:rPr>
      </w:pPr>
      <w:r w:rsidRPr="000116BA">
        <w:rPr>
          <w:rFonts w:asciiTheme="majorBidi" w:hAnsiTheme="majorBidi" w:cstheme="majorBidi"/>
          <w:sz w:val="24"/>
          <w:szCs w:val="24"/>
        </w:rPr>
        <w:t xml:space="preserve">1. Komisi Pemilihan Umum </w:t>
      </w:r>
    </w:p>
    <w:p w14:paraId="38801FDB" w14:textId="77777777" w:rsidR="000116BA" w:rsidRDefault="000116BA" w:rsidP="00952C27">
      <w:pPr>
        <w:spacing w:line="360" w:lineRule="auto"/>
        <w:jc w:val="both"/>
        <w:rPr>
          <w:rFonts w:asciiTheme="majorBidi" w:hAnsiTheme="majorBidi" w:cstheme="majorBidi"/>
          <w:sz w:val="24"/>
          <w:szCs w:val="24"/>
        </w:rPr>
      </w:pPr>
      <w:r w:rsidRPr="000116BA">
        <w:rPr>
          <w:rFonts w:asciiTheme="majorBidi" w:hAnsiTheme="majorBidi" w:cstheme="majorBidi"/>
          <w:sz w:val="24"/>
          <w:szCs w:val="24"/>
        </w:rPr>
        <w:t xml:space="preserve">2. Komisi Pemilihan Umum Provinsi </w:t>
      </w:r>
    </w:p>
    <w:p w14:paraId="2AA41738" w14:textId="2652E81B" w:rsidR="000116BA" w:rsidRDefault="000116BA" w:rsidP="00952C27">
      <w:pPr>
        <w:spacing w:line="360" w:lineRule="auto"/>
        <w:jc w:val="both"/>
        <w:rPr>
          <w:rFonts w:asciiTheme="majorBidi" w:hAnsiTheme="majorBidi" w:cstheme="majorBidi"/>
          <w:sz w:val="24"/>
          <w:szCs w:val="24"/>
          <w:lang w:val="en-US"/>
        </w:rPr>
      </w:pPr>
      <w:r w:rsidRPr="000116BA">
        <w:rPr>
          <w:rFonts w:asciiTheme="majorBidi" w:hAnsiTheme="majorBidi" w:cstheme="majorBidi"/>
          <w:sz w:val="24"/>
          <w:szCs w:val="24"/>
        </w:rPr>
        <w:t>3. Komisi Pemilihan Umum Kabupaten/Kota.</w:t>
      </w:r>
    </w:p>
    <w:p w14:paraId="559F1B97" w14:textId="13D5A2B1" w:rsidR="000116BA"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0116BA">
        <w:rPr>
          <w:rFonts w:asciiTheme="majorBidi" w:hAnsiTheme="majorBidi" w:cstheme="majorBidi"/>
          <w:sz w:val="24"/>
          <w:szCs w:val="24"/>
          <w:lang w:val="en-US"/>
        </w:rPr>
        <w:t xml:space="preserve">Setelah ditemukannya subjek dari sengekta TUN Pemilu, maka objek dari sengketa TUN Pemilu merupakan Surat Keputusan yang dikeluarkan oleh badan atau pejabat TUN yaitu </w:t>
      </w:r>
      <w:r w:rsidR="000116BA" w:rsidRPr="000116BA">
        <w:rPr>
          <w:rFonts w:asciiTheme="majorBidi" w:hAnsiTheme="majorBidi" w:cstheme="majorBidi"/>
          <w:sz w:val="24"/>
          <w:szCs w:val="24"/>
        </w:rPr>
        <w:t xml:space="preserve">Keputusan Komisi Pemilihan Umum tentang Penetapan Partai Politik calon Peserta Pemilu dan Keputusan Komisi Pemilihan Umum/ Komisi Pemilihan Umum Provinsi/ Komisi Pemilihan Umum Kabupaten/Kota </w:t>
      </w:r>
      <w:r w:rsidR="000116BA" w:rsidRPr="000116BA">
        <w:rPr>
          <w:rFonts w:asciiTheme="majorBidi" w:hAnsiTheme="majorBidi" w:cstheme="majorBidi"/>
          <w:sz w:val="24"/>
          <w:szCs w:val="24"/>
        </w:rPr>
        <w:lastRenderedPageBreak/>
        <w:t>tentang Penetapan Daftar Calon Tetap anggota DPR, DPD, DPRD Provinsi, dan DPRD Kabupaten/Kota</w:t>
      </w:r>
      <w:r w:rsidR="006334F2">
        <w:rPr>
          <w:rFonts w:asciiTheme="majorBidi" w:hAnsiTheme="majorBidi" w:cstheme="majorBidi"/>
          <w:sz w:val="24"/>
          <w:szCs w:val="24"/>
          <w:lang w:val="en-US"/>
        </w:rPr>
        <w:t>.</w:t>
      </w:r>
      <w:r w:rsidR="006334F2">
        <w:rPr>
          <w:rStyle w:val="FootnoteReference"/>
          <w:rFonts w:asciiTheme="majorBidi" w:hAnsiTheme="majorBidi" w:cstheme="majorBidi"/>
          <w:sz w:val="24"/>
          <w:szCs w:val="24"/>
          <w:lang w:val="en-US"/>
        </w:rPr>
        <w:footnoteReference w:id="5"/>
      </w:r>
    </w:p>
    <w:p w14:paraId="1134881B" w14:textId="05CF2829" w:rsidR="006334F2"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6334F2" w:rsidRPr="006334F2">
        <w:rPr>
          <w:rFonts w:asciiTheme="majorBidi" w:hAnsiTheme="majorBidi" w:cstheme="majorBidi"/>
          <w:sz w:val="24"/>
          <w:szCs w:val="24"/>
        </w:rPr>
        <w:t>Pasal 259 ayat (2) UU Nomor 8 Tahun 2012 yang menyatakan bahwa : “sengketa pemilu yang berkaitan dengan verifikasi partai politik peserta pemilu dan daftar calon tetap anggota DPR, DPD, DPRD propinsi dan DPRD kabupaten/kota diselesaikan terlebih dahulu di Bawaslu”</w:t>
      </w:r>
      <w:r w:rsidR="00AC0900" w:rsidRPr="000301C0">
        <w:rPr>
          <w:rFonts w:asciiTheme="majorBidi" w:hAnsiTheme="majorBidi" w:cstheme="majorBidi"/>
          <w:sz w:val="24"/>
          <w:szCs w:val="24"/>
        </w:rPr>
        <w:t xml:space="preserve">. </w:t>
      </w:r>
      <w:r w:rsidR="006334F2" w:rsidRPr="000301C0">
        <w:rPr>
          <w:rFonts w:asciiTheme="majorBidi" w:hAnsiTheme="majorBidi" w:cstheme="majorBidi"/>
          <w:sz w:val="24"/>
          <w:szCs w:val="24"/>
        </w:rPr>
        <w:t xml:space="preserve">Mekanisme penyelesaian sengketa TUN Pemilu pada umumnya bersifat sama dengan penyelesaian sengketa TUN biasa, terdapat upaya hukum administrasif atau mengajukan gugatan kepada Pengadilan Tinggi Tata Usaha Negara. </w:t>
      </w:r>
      <w:r w:rsidR="006334F2">
        <w:rPr>
          <w:rFonts w:asciiTheme="majorBidi" w:hAnsiTheme="majorBidi" w:cstheme="majorBidi"/>
          <w:sz w:val="24"/>
          <w:szCs w:val="24"/>
          <w:lang w:val="en-US"/>
        </w:rPr>
        <w:t>Adapun penyelesaian dengan upaya hukum adminstrasif melalui Badan Pengawas Pemilu, dan apabila upaya adminstrasif gagal, maka pengajuan kepada Pengadilan Tinggi Tata Usaha Negara.</w:t>
      </w:r>
    </w:p>
    <w:p w14:paraId="2004F8AF" w14:textId="037159D9" w:rsidR="00AC0900" w:rsidRDefault="00AC0900" w:rsidP="00952C27">
      <w:pPr>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Mengenai tahapan dalam upaya hukum administratif melalui Badan Pengawas Pemilu yaitu:</w:t>
      </w:r>
    </w:p>
    <w:p w14:paraId="7F700AD1" w14:textId="003BA972" w:rsidR="00AC0900" w:rsidRDefault="00AC0900" w:rsidP="00A438E3">
      <w:pPr>
        <w:spacing w:line="360" w:lineRule="auto"/>
        <w:ind w:firstLine="720"/>
        <w:jc w:val="both"/>
        <w:rPr>
          <w:rFonts w:asciiTheme="majorBidi" w:hAnsiTheme="majorBidi" w:cstheme="majorBidi"/>
          <w:sz w:val="24"/>
          <w:szCs w:val="24"/>
        </w:rPr>
      </w:pPr>
      <w:r w:rsidRPr="00AC0900">
        <w:rPr>
          <w:rFonts w:asciiTheme="majorBidi" w:hAnsiTheme="majorBidi" w:cstheme="majorBidi"/>
          <w:sz w:val="24"/>
          <w:szCs w:val="24"/>
        </w:rPr>
        <w:t>a.</w:t>
      </w:r>
      <w:r w:rsidR="00A438E3">
        <w:rPr>
          <w:rFonts w:asciiTheme="majorBidi" w:hAnsiTheme="majorBidi" w:cstheme="majorBidi"/>
          <w:sz w:val="24"/>
          <w:szCs w:val="24"/>
        </w:rPr>
        <w:tab/>
      </w:r>
      <w:r w:rsidRPr="00AC0900">
        <w:rPr>
          <w:rFonts w:asciiTheme="majorBidi" w:hAnsiTheme="majorBidi" w:cstheme="majorBidi"/>
          <w:sz w:val="24"/>
          <w:szCs w:val="24"/>
        </w:rPr>
        <w:t xml:space="preserve">Menerima dan mengkaji laporan atau temuan; dan </w:t>
      </w:r>
    </w:p>
    <w:p w14:paraId="2E907B1A" w14:textId="32EB6E64" w:rsidR="00AC0900" w:rsidRDefault="00AC0900" w:rsidP="00A438E3">
      <w:pPr>
        <w:spacing w:line="360" w:lineRule="auto"/>
        <w:ind w:left="1440" w:hanging="720"/>
        <w:jc w:val="both"/>
        <w:rPr>
          <w:rFonts w:asciiTheme="majorBidi" w:hAnsiTheme="majorBidi" w:cstheme="majorBidi"/>
          <w:sz w:val="24"/>
          <w:szCs w:val="24"/>
        </w:rPr>
      </w:pPr>
      <w:r w:rsidRPr="00AC0900">
        <w:rPr>
          <w:rFonts w:asciiTheme="majorBidi" w:hAnsiTheme="majorBidi" w:cstheme="majorBidi"/>
          <w:sz w:val="24"/>
          <w:szCs w:val="24"/>
        </w:rPr>
        <w:t>b.</w:t>
      </w:r>
      <w:r w:rsidR="00A438E3">
        <w:rPr>
          <w:rFonts w:asciiTheme="majorBidi" w:hAnsiTheme="majorBidi" w:cstheme="majorBidi"/>
          <w:sz w:val="24"/>
          <w:szCs w:val="24"/>
        </w:rPr>
        <w:tab/>
      </w:r>
      <w:r w:rsidRPr="00AC0900">
        <w:rPr>
          <w:rFonts w:asciiTheme="majorBidi" w:hAnsiTheme="majorBidi" w:cstheme="majorBidi"/>
          <w:sz w:val="24"/>
          <w:szCs w:val="24"/>
        </w:rPr>
        <w:t>Mempertemukan pihak-pihak yang bersengketa untuk mencapai kesepakatan melalui musyawarah dan mufakat</w:t>
      </w:r>
    </w:p>
    <w:p w14:paraId="489D9FBC" w14:textId="182E440C" w:rsidR="00AC0900" w:rsidRPr="00A438E3" w:rsidRDefault="00AC0900" w:rsidP="00952C27">
      <w:pPr>
        <w:spacing w:line="360" w:lineRule="auto"/>
        <w:ind w:firstLine="567"/>
        <w:jc w:val="both"/>
        <w:rPr>
          <w:rFonts w:asciiTheme="majorBidi" w:hAnsiTheme="majorBidi" w:cstheme="majorBidi"/>
          <w:sz w:val="24"/>
          <w:szCs w:val="24"/>
        </w:rPr>
      </w:pPr>
      <w:r w:rsidRPr="00AC0900">
        <w:rPr>
          <w:rFonts w:asciiTheme="majorBidi" w:hAnsiTheme="majorBidi" w:cstheme="majorBidi"/>
          <w:sz w:val="24"/>
          <w:szCs w:val="24"/>
        </w:rPr>
        <w:t xml:space="preserve">Dan apabila upaya melalui Badan Pengawas Pemilu gagal maka dapat dilanjutkan melalui pengajuan gugatan kepada Pengadilan Tinggi Tata Usaha Negara sebagaimana diatur dalam Pasal 269 UU No. 8 Tahun 2012 yang menjelaskan “pengajuan gugatan ke pengadilan tinggi tata usaha negara dilakukan paling lama 3 (tiga) hari kerja setelah dikeluarkannya Keputusan Bawaslu. Dari sini terlihat, batas waktu pengajuan gugatan yang diberikan undang-undang sangat singkat karena paling lama hanya tiga hari kerja setelah dikeluarkannya Keputusan Bawaslu. Apabila gugatan yang diajukan dinilai kurang lengkap, batas waktu yang diberikan untuk memperbaiki juga sangat singkat, karena penggugat hanya diberi waktu untuk memperbaiki dan melengkapi gugatan paling lama 3 (tiga) hari kerja </w:t>
      </w:r>
      <w:r w:rsidRPr="00AC0900">
        <w:rPr>
          <w:rFonts w:asciiTheme="majorBidi" w:hAnsiTheme="majorBidi" w:cstheme="majorBidi"/>
          <w:sz w:val="24"/>
          <w:szCs w:val="24"/>
        </w:rPr>
        <w:lastRenderedPageBreak/>
        <w:t>sejak diterimanya gugatan oleh pengadilan tinggi tata usaha negara. Apabila dalam jangka waktu tersebut, penggugat belum menyempurnakan gugatan, hakim memberikan putusan bahwa gugatan tidak dapat diterima. Terhadap putusan tersebut tidak dapat dilakukan upaya hukum.</w:t>
      </w:r>
      <w:r w:rsidRPr="00A438E3">
        <w:rPr>
          <w:rFonts w:asciiTheme="majorBidi" w:hAnsiTheme="majorBidi" w:cstheme="majorBidi"/>
          <w:sz w:val="24"/>
          <w:szCs w:val="24"/>
        </w:rPr>
        <w:t>”</w:t>
      </w:r>
      <w:r>
        <w:rPr>
          <w:rStyle w:val="FootnoteReference"/>
          <w:rFonts w:asciiTheme="majorBidi" w:hAnsiTheme="majorBidi" w:cstheme="majorBidi"/>
          <w:sz w:val="24"/>
          <w:szCs w:val="24"/>
          <w:lang w:val="en-US"/>
        </w:rPr>
        <w:footnoteReference w:id="6"/>
      </w:r>
    </w:p>
    <w:p w14:paraId="6F5FBB36" w14:textId="107ED2E2" w:rsidR="00EA7D8C" w:rsidRPr="00A438E3" w:rsidRDefault="00EA7D8C" w:rsidP="000116BA">
      <w:pPr>
        <w:spacing w:line="360" w:lineRule="auto"/>
        <w:jc w:val="both"/>
        <w:rPr>
          <w:rFonts w:asciiTheme="majorBidi" w:hAnsiTheme="majorBidi" w:cstheme="majorBidi"/>
          <w:b/>
          <w:bCs/>
          <w:sz w:val="24"/>
          <w:szCs w:val="24"/>
        </w:rPr>
      </w:pPr>
      <w:r w:rsidRPr="00A438E3">
        <w:rPr>
          <w:rFonts w:asciiTheme="majorBidi" w:hAnsiTheme="majorBidi" w:cstheme="majorBidi"/>
          <w:b/>
          <w:bCs/>
          <w:sz w:val="24"/>
          <w:szCs w:val="24"/>
        </w:rPr>
        <w:t>KESIMPULAN</w:t>
      </w:r>
    </w:p>
    <w:p w14:paraId="429679DE" w14:textId="70069240" w:rsidR="004212D9" w:rsidRPr="00AC0900" w:rsidRDefault="00952C27" w:rsidP="00952C27">
      <w:pPr>
        <w:tabs>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AC0900" w:rsidRPr="00A438E3">
        <w:rPr>
          <w:rFonts w:asciiTheme="majorBidi" w:hAnsiTheme="majorBidi" w:cstheme="majorBidi"/>
          <w:sz w:val="24"/>
          <w:szCs w:val="24"/>
        </w:rPr>
        <w:t>Bahwa setelah diundangkannya Undang-Undang Nomor 8 Tahun 2012 tentang Pemilihan Umum Anggota DPR, DPD, dan DPRD</w:t>
      </w:r>
      <w:r w:rsidR="004212D9" w:rsidRPr="00A438E3">
        <w:rPr>
          <w:rFonts w:asciiTheme="majorBidi" w:hAnsiTheme="majorBidi" w:cstheme="majorBidi"/>
          <w:sz w:val="24"/>
          <w:szCs w:val="24"/>
        </w:rPr>
        <w:t xml:space="preserve">, Peradilan Tata Usaha Negara memiliki kewenangan baru dalam hal menyelesaikan sengketa dibidang pemilihan umum. </w:t>
      </w:r>
      <w:r w:rsidR="004212D9">
        <w:rPr>
          <w:rFonts w:asciiTheme="majorBidi" w:hAnsiTheme="majorBidi" w:cstheme="majorBidi"/>
          <w:sz w:val="24"/>
          <w:szCs w:val="24"/>
          <w:lang w:val="en-US"/>
        </w:rPr>
        <w:t>Kewenangan tersebut meliputi Pemilihan Umum dibidang administratif seperti verifikasi calon peserta partai politik dan sebagainya. Adapun tentang tata cara penyelesaian sengketa tata usaha negara dibidang Pemilu adalah tidak berbeda dengan penyelesaian sengketa tata usaha negara pada umumnya. Oleh karena itu, penyelesaian tersebut dapat dilakukan dengan dua cara yaitu melalui Badan Pengawas Pemilu yang disebut mekanisme administratif, atau kepada Pengadilan Tinggi Tata Usaha Negara yang disebut mekanisme litigasi.</w:t>
      </w:r>
    </w:p>
    <w:p w14:paraId="43EE6B40" w14:textId="7C04BA9A" w:rsidR="00EA7D8C" w:rsidRDefault="00EA7D8C" w:rsidP="006D7BE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DAFTAR BACAAN</w:t>
      </w:r>
    </w:p>
    <w:p w14:paraId="2374AC21" w14:textId="77777777" w:rsidR="007530E2" w:rsidRDefault="007530E2" w:rsidP="007530E2">
      <w:pPr>
        <w:spacing w:line="360" w:lineRule="auto"/>
        <w:jc w:val="both"/>
        <w:rPr>
          <w:rFonts w:asciiTheme="majorBidi" w:hAnsiTheme="majorBidi" w:cstheme="majorBidi"/>
          <w:sz w:val="24"/>
          <w:szCs w:val="24"/>
          <w:lang w:val="en-US"/>
        </w:rPr>
      </w:pPr>
    </w:p>
    <w:p w14:paraId="5F45E540" w14:textId="0E13E720" w:rsidR="007530E2" w:rsidRPr="004212D9" w:rsidRDefault="004212D9" w:rsidP="007530E2">
      <w:pPr>
        <w:spacing w:line="36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Astomo, Putera,</w:t>
      </w:r>
      <w:r w:rsidR="006D7BE0" w:rsidRPr="006D7BE0">
        <w:rPr>
          <w:rFonts w:asciiTheme="majorBidi" w:hAnsiTheme="majorBidi" w:cstheme="majorBidi"/>
          <w:sz w:val="24"/>
          <w:szCs w:val="24"/>
          <w:lang w:val="en-US"/>
        </w:rPr>
        <w:t xml:space="preserve"> </w:t>
      </w:r>
      <w:r w:rsidR="006D7BE0" w:rsidRPr="000A0302">
        <w:rPr>
          <w:rFonts w:asciiTheme="majorBidi" w:hAnsiTheme="majorBidi" w:cstheme="majorBidi"/>
          <w:b/>
          <w:bCs/>
          <w:sz w:val="24"/>
          <w:szCs w:val="24"/>
          <w:lang w:val="en-US"/>
        </w:rPr>
        <w:t>“Eksistensi Peradilan Administrasi dalam Sistem Negara Hukum</w:t>
      </w:r>
      <w:r w:rsidR="007530E2" w:rsidRPr="000A0302">
        <w:rPr>
          <w:rFonts w:asciiTheme="majorBidi" w:hAnsiTheme="majorBidi" w:cstheme="majorBidi"/>
          <w:b/>
          <w:bCs/>
          <w:sz w:val="24"/>
          <w:szCs w:val="24"/>
          <w:lang w:val="en-US"/>
        </w:rPr>
        <w:t xml:space="preserve"> </w:t>
      </w:r>
      <w:r w:rsidR="006D7BE0" w:rsidRPr="000A0302">
        <w:rPr>
          <w:rFonts w:asciiTheme="majorBidi" w:hAnsiTheme="majorBidi" w:cstheme="majorBidi"/>
          <w:b/>
          <w:bCs/>
          <w:sz w:val="24"/>
          <w:szCs w:val="24"/>
          <w:lang w:val="en-US"/>
        </w:rPr>
        <w:t>Indonesia”</w:t>
      </w:r>
      <w:r w:rsidR="006D7BE0" w:rsidRPr="006D7BE0">
        <w:rPr>
          <w:rFonts w:asciiTheme="majorBidi" w:hAnsiTheme="majorBidi" w:cstheme="majorBidi"/>
          <w:sz w:val="24"/>
          <w:szCs w:val="24"/>
          <w:lang w:val="en-US"/>
        </w:rPr>
        <w:t xml:space="preserve">, </w:t>
      </w:r>
      <w:r w:rsidR="006D7BE0" w:rsidRPr="000A0302">
        <w:rPr>
          <w:rFonts w:asciiTheme="majorBidi" w:hAnsiTheme="majorBidi" w:cstheme="majorBidi"/>
          <w:sz w:val="24"/>
          <w:szCs w:val="24"/>
          <w:lang w:val="en-US"/>
        </w:rPr>
        <w:t>Jurnal Yuridis</w:t>
      </w:r>
      <w:r w:rsidR="006D7BE0" w:rsidRPr="006D7BE0">
        <w:rPr>
          <w:rFonts w:asciiTheme="majorBidi" w:hAnsiTheme="majorBidi" w:cstheme="majorBidi"/>
          <w:sz w:val="24"/>
          <w:szCs w:val="24"/>
          <w:lang w:val="en-US"/>
        </w:rPr>
        <w:t>, No. 1 Tahun 2014, Juni 2014</w:t>
      </w:r>
      <w:r w:rsidR="006D7BE0">
        <w:rPr>
          <w:rFonts w:asciiTheme="majorBidi" w:hAnsiTheme="majorBidi" w:cstheme="majorBidi"/>
          <w:sz w:val="24"/>
          <w:szCs w:val="24"/>
          <w:lang w:val="en-US"/>
        </w:rPr>
        <w:t>.</w:t>
      </w:r>
    </w:p>
    <w:p w14:paraId="7E3EDA89" w14:textId="297EBC40" w:rsidR="007530E2" w:rsidRDefault="007530E2" w:rsidP="007530E2">
      <w:pPr>
        <w:spacing w:line="36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Yanti Herma</w:t>
      </w:r>
      <w:r w:rsidRPr="007530E2">
        <w:rPr>
          <w:rFonts w:asciiTheme="majorBidi" w:hAnsiTheme="majorBidi" w:cstheme="majorBidi"/>
          <w:sz w:val="24"/>
          <w:szCs w:val="24"/>
          <w:lang w:val="en-US"/>
        </w:rPr>
        <w:t xml:space="preserve">, </w:t>
      </w:r>
      <w:r w:rsidRPr="000A0302">
        <w:rPr>
          <w:rFonts w:asciiTheme="majorBidi" w:hAnsiTheme="majorBidi" w:cstheme="majorBidi"/>
          <w:b/>
          <w:bCs/>
          <w:sz w:val="24"/>
          <w:szCs w:val="24"/>
          <w:lang w:val="en-US"/>
        </w:rPr>
        <w:t>“Sengketa Tata Usaha Negara Pemilu dan Penyelesaiannya oleh Peradilan Tata Usaha Negara”</w:t>
      </w:r>
      <w:r w:rsidRPr="007530E2">
        <w:rPr>
          <w:rFonts w:asciiTheme="majorBidi" w:hAnsiTheme="majorBidi" w:cstheme="majorBidi"/>
          <w:sz w:val="24"/>
          <w:szCs w:val="24"/>
          <w:lang w:val="en-US"/>
        </w:rPr>
        <w:t xml:space="preserve">, </w:t>
      </w:r>
      <w:r w:rsidRPr="000A0302">
        <w:rPr>
          <w:rFonts w:asciiTheme="majorBidi" w:hAnsiTheme="majorBidi" w:cstheme="majorBidi"/>
          <w:sz w:val="24"/>
          <w:szCs w:val="24"/>
          <w:lang w:val="en-US"/>
        </w:rPr>
        <w:t>Legalitas</w:t>
      </w:r>
      <w:r w:rsidRPr="007530E2">
        <w:rPr>
          <w:rFonts w:asciiTheme="majorBidi" w:hAnsiTheme="majorBidi" w:cstheme="majorBidi"/>
          <w:sz w:val="24"/>
          <w:szCs w:val="24"/>
          <w:lang w:val="en-US"/>
        </w:rPr>
        <w:t>, No. 1 Tahun 2014, Juni 2014</w:t>
      </w:r>
      <w:r>
        <w:rPr>
          <w:rFonts w:asciiTheme="majorBidi" w:hAnsiTheme="majorBidi" w:cstheme="majorBidi"/>
          <w:sz w:val="24"/>
          <w:szCs w:val="24"/>
          <w:lang w:val="en-US"/>
        </w:rPr>
        <w:t>.</w:t>
      </w:r>
    </w:p>
    <w:p w14:paraId="1D730EAC" w14:textId="27B99787" w:rsidR="007530E2" w:rsidRDefault="007530E2" w:rsidP="007530E2">
      <w:pPr>
        <w:spacing w:line="360" w:lineRule="auto"/>
        <w:ind w:left="720" w:hanging="720"/>
        <w:jc w:val="both"/>
        <w:rPr>
          <w:rFonts w:asciiTheme="majorBidi" w:hAnsiTheme="majorBidi" w:cstheme="majorBidi"/>
          <w:sz w:val="24"/>
          <w:szCs w:val="24"/>
          <w:lang w:val="en-US"/>
        </w:rPr>
      </w:pPr>
      <w:r w:rsidRPr="007530E2">
        <w:rPr>
          <w:rFonts w:asciiTheme="majorBidi" w:hAnsiTheme="majorBidi" w:cstheme="majorBidi"/>
          <w:sz w:val="24"/>
          <w:szCs w:val="24"/>
          <w:lang w:val="en-US"/>
        </w:rPr>
        <w:t>Hadjon</w:t>
      </w:r>
      <w:r>
        <w:rPr>
          <w:rFonts w:asciiTheme="majorBidi" w:hAnsiTheme="majorBidi" w:cstheme="majorBidi"/>
          <w:sz w:val="24"/>
          <w:szCs w:val="24"/>
          <w:lang w:val="en-US"/>
        </w:rPr>
        <w:t>, Philipus M.</w:t>
      </w:r>
      <w:r w:rsidRPr="007530E2">
        <w:rPr>
          <w:rFonts w:asciiTheme="majorBidi" w:hAnsiTheme="majorBidi" w:cstheme="majorBidi"/>
          <w:sz w:val="24"/>
          <w:szCs w:val="24"/>
          <w:lang w:val="en-US"/>
        </w:rPr>
        <w:t xml:space="preserve">, </w:t>
      </w:r>
      <w:r w:rsidRPr="000A0302">
        <w:rPr>
          <w:rFonts w:asciiTheme="majorBidi" w:hAnsiTheme="majorBidi" w:cstheme="majorBidi"/>
          <w:b/>
          <w:bCs/>
          <w:sz w:val="24"/>
          <w:szCs w:val="24"/>
          <w:lang w:val="en-US"/>
        </w:rPr>
        <w:t>Pengantar Hukum Administrasi Indonesia</w:t>
      </w:r>
      <w:r w:rsidRPr="007530E2">
        <w:rPr>
          <w:rFonts w:asciiTheme="majorBidi" w:hAnsiTheme="majorBidi" w:cstheme="majorBidi"/>
          <w:sz w:val="24"/>
          <w:szCs w:val="24"/>
          <w:lang w:val="en-US"/>
        </w:rPr>
        <w:t xml:space="preserve">, </w:t>
      </w:r>
      <w:r w:rsidRPr="000A0302">
        <w:rPr>
          <w:rFonts w:asciiTheme="majorBidi" w:hAnsiTheme="majorBidi" w:cstheme="majorBidi"/>
          <w:sz w:val="24"/>
          <w:szCs w:val="24"/>
          <w:lang w:val="en-US"/>
        </w:rPr>
        <w:t>Gadjah Mada University Press</w:t>
      </w:r>
      <w:r w:rsidRPr="007530E2">
        <w:rPr>
          <w:rFonts w:asciiTheme="majorBidi" w:hAnsiTheme="majorBidi" w:cstheme="majorBidi"/>
          <w:sz w:val="24"/>
          <w:szCs w:val="24"/>
          <w:lang w:val="en-US"/>
        </w:rPr>
        <w:t>, Yogyakarta, 2015</w:t>
      </w:r>
      <w:r>
        <w:rPr>
          <w:rFonts w:asciiTheme="majorBidi" w:hAnsiTheme="majorBidi" w:cstheme="majorBidi"/>
          <w:sz w:val="24"/>
          <w:szCs w:val="24"/>
          <w:lang w:val="en-US"/>
        </w:rPr>
        <w:t>.</w:t>
      </w:r>
    </w:p>
    <w:p w14:paraId="452C8661" w14:textId="580D3EFA" w:rsidR="007530E2" w:rsidRDefault="007530E2" w:rsidP="007530E2">
      <w:pPr>
        <w:spacing w:line="36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Afandi Priyan</w:t>
      </w:r>
      <w:r w:rsidRPr="007530E2">
        <w:rPr>
          <w:rFonts w:asciiTheme="majorBidi" w:hAnsiTheme="majorBidi" w:cstheme="majorBidi"/>
          <w:sz w:val="24"/>
          <w:szCs w:val="24"/>
          <w:lang w:val="en-US"/>
        </w:rPr>
        <w:t xml:space="preserve">, </w:t>
      </w:r>
      <w:r w:rsidRPr="000A0302">
        <w:rPr>
          <w:rFonts w:asciiTheme="majorBidi" w:hAnsiTheme="majorBidi" w:cstheme="majorBidi"/>
          <w:b/>
          <w:bCs/>
          <w:sz w:val="24"/>
          <w:szCs w:val="24"/>
          <w:lang w:val="en-US"/>
        </w:rPr>
        <w:t>“Kewenangan Peradilan Tata Usaha Negara dalam sengketa Pemilihan Kepala Daerah yang Bersifat Adminsitratif”</w:t>
      </w:r>
      <w:r w:rsidRPr="007530E2">
        <w:rPr>
          <w:rFonts w:asciiTheme="majorBidi" w:hAnsiTheme="majorBidi" w:cstheme="majorBidi"/>
          <w:sz w:val="24"/>
          <w:szCs w:val="24"/>
          <w:lang w:val="en-US"/>
        </w:rPr>
        <w:t xml:space="preserve">, </w:t>
      </w:r>
      <w:r w:rsidRPr="000A0302">
        <w:rPr>
          <w:rFonts w:asciiTheme="majorBidi" w:hAnsiTheme="majorBidi" w:cstheme="majorBidi"/>
          <w:sz w:val="24"/>
          <w:szCs w:val="24"/>
          <w:lang w:val="en-US"/>
        </w:rPr>
        <w:t>Jurnal Ilmiah</w:t>
      </w:r>
      <w:r w:rsidRPr="007530E2">
        <w:rPr>
          <w:rFonts w:asciiTheme="majorBidi" w:hAnsiTheme="majorBidi" w:cstheme="majorBidi"/>
          <w:sz w:val="24"/>
          <w:szCs w:val="24"/>
          <w:lang w:val="en-US"/>
        </w:rPr>
        <w:t>, 2017</w:t>
      </w:r>
      <w:r>
        <w:rPr>
          <w:rFonts w:asciiTheme="majorBidi" w:hAnsiTheme="majorBidi" w:cstheme="majorBidi"/>
          <w:sz w:val="24"/>
          <w:szCs w:val="24"/>
          <w:lang w:val="en-US"/>
        </w:rPr>
        <w:t>.</w:t>
      </w:r>
    </w:p>
    <w:p w14:paraId="6B0B5FE6" w14:textId="6E6EE83D" w:rsidR="007530E2" w:rsidRPr="004212D9" w:rsidRDefault="007530E2" w:rsidP="000A0302">
      <w:pPr>
        <w:spacing w:line="360" w:lineRule="auto"/>
        <w:ind w:left="720" w:hanging="720"/>
        <w:jc w:val="both"/>
        <w:rPr>
          <w:rFonts w:asciiTheme="majorBidi" w:hAnsiTheme="majorBidi" w:cstheme="majorBidi"/>
          <w:sz w:val="24"/>
          <w:szCs w:val="24"/>
          <w:lang w:val="en-US"/>
        </w:rPr>
      </w:pPr>
      <w:r w:rsidRPr="007530E2">
        <w:rPr>
          <w:rFonts w:asciiTheme="majorBidi" w:hAnsiTheme="majorBidi" w:cstheme="majorBidi"/>
          <w:sz w:val="24"/>
          <w:szCs w:val="24"/>
          <w:lang w:val="en-US"/>
        </w:rPr>
        <w:lastRenderedPageBreak/>
        <w:t xml:space="preserve">Grace, </w:t>
      </w:r>
      <w:r w:rsidRPr="000A0302">
        <w:rPr>
          <w:rFonts w:asciiTheme="majorBidi" w:hAnsiTheme="majorBidi" w:cstheme="majorBidi"/>
          <w:b/>
          <w:bCs/>
          <w:sz w:val="24"/>
          <w:szCs w:val="24"/>
          <w:lang w:val="en-US"/>
        </w:rPr>
        <w:t>“Kewenangan Pengadilan Tata Usaha Negara dalam Penyelesaian Sengketa</w:t>
      </w:r>
      <w:r w:rsidR="000A0302" w:rsidRPr="000A0302">
        <w:rPr>
          <w:rFonts w:asciiTheme="majorBidi" w:hAnsiTheme="majorBidi" w:cstheme="majorBidi"/>
          <w:b/>
          <w:bCs/>
          <w:sz w:val="24"/>
          <w:szCs w:val="24"/>
          <w:lang w:val="en-US"/>
        </w:rPr>
        <w:t xml:space="preserve"> </w:t>
      </w:r>
      <w:r w:rsidRPr="000A0302">
        <w:rPr>
          <w:rFonts w:asciiTheme="majorBidi" w:hAnsiTheme="majorBidi" w:cstheme="majorBidi"/>
          <w:b/>
          <w:bCs/>
          <w:sz w:val="24"/>
          <w:szCs w:val="24"/>
          <w:lang w:val="en-US"/>
        </w:rPr>
        <w:t>Tata Usaha Negara dalam Penyelesaian Sengketa Pemilihan Umum Kepala</w:t>
      </w:r>
      <w:r w:rsidR="000A0302" w:rsidRPr="000A0302">
        <w:rPr>
          <w:rFonts w:asciiTheme="majorBidi" w:hAnsiTheme="majorBidi" w:cstheme="majorBidi"/>
          <w:b/>
          <w:bCs/>
          <w:sz w:val="24"/>
          <w:szCs w:val="24"/>
          <w:lang w:val="en-US"/>
        </w:rPr>
        <w:t xml:space="preserve"> </w:t>
      </w:r>
      <w:r w:rsidRPr="000A0302">
        <w:rPr>
          <w:rFonts w:asciiTheme="majorBidi" w:hAnsiTheme="majorBidi" w:cstheme="majorBidi"/>
          <w:b/>
          <w:bCs/>
          <w:sz w:val="24"/>
          <w:szCs w:val="24"/>
          <w:lang w:val="en-US"/>
        </w:rPr>
        <w:t>Daerah”</w:t>
      </w:r>
      <w:r w:rsidRPr="007530E2">
        <w:rPr>
          <w:rFonts w:asciiTheme="majorBidi" w:hAnsiTheme="majorBidi" w:cstheme="majorBidi"/>
          <w:sz w:val="24"/>
          <w:szCs w:val="24"/>
          <w:lang w:val="en-US"/>
        </w:rPr>
        <w:t xml:space="preserve">, </w:t>
      </w:r>
      <w:r w:rsidRPr="000A0302">
        <w:rPr>
          <w:rFonts w:asciiTheme="majorBidi" w:hAnsiTheme="majorBidi" w:cstheme="majorBidi"/>
          <w:sz w:val="24"/>
          <w:szCs w:val="24"/>
          <w:lang w:val="en-US"/>
        </w:rPr>
        <w:t>Jom Fakultas Hukum</w:t>
      </w:r>
      <w:r w:rsidRPr="007530E2">
        <w:rPr>
          <w:rFonts w:asciiTheme="majorBidi" w:hAnsiTheme="majorBidi" w:cstheme="majorBidi"/>
          <w:sz w:val="24"/>
          <w:szCs w:val="24"/>
          <w:lang w:val="en-US"/>
        </w:rPr>
        <w:t>, No. 2 Tahun 2014, Oktober 2014</w:t>
      </w:r>
      <w:r>
        <w:rPr>
          <w:rFonts w:asciiTheme="majorBidi" w:hAnsiTheme="majorBidi" w:cstheme="majorBidi"/>
          <w:sz w:val="24"/>
          <w:szCs w:val="24"/>
          <w:lang w:val="en-US"/>
        </w:rPr>
        <w:t>.</w:t>
      </w:r>
    </w:p>
    <w:sectPr w:rsidR="007530E2" w:rsidRPr="004212D9" w:rsidSect="003933D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FA6A" w14:textId="77777777" w:rsidR="00604D15" w:rsidRDefault="00604D15" w:rsidP="00AB541D">
      <w:pPr>
        <w:spacing w:after="0" w:line="240" w:lineRule="auto"/>
      </w:pPr>
      <w:r>
        <w:separator/>
      </w:r>
    </w:p>
  </w:endnote>
  <w:endnote w:type="continuationSeparator" w:id="0">
    <w:p w14:paraId="265F3968" w14:textId="77777777" w:rsidR="00604D15" w:rsidRDefault="00604D15" w:rsidP="00AB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CD3D" w14:textId="77777777" w:rsidR="00604D15" w:rsidRDefault="00604D15" w:rsidP="00AB541D">
      <w:pPr>
        <w:spacing w:after="0" w:line="240" w:lineRule="auto"/>
      </w:pPr>
      <w:r>
        <w:separator/>
      </w:r>
    </w:p>
  </w:footnote>
  <w:footnote w:type="continuationSeparator" w:id="0">
    <w:p w14:paraId="0C6C0686" w14:textId="77777777" w:rsidR="00604D15" w:rsidRDefault="00604D15" w:rsidP="00AB541D">
      <w:pPr>
        <w:spacing w:after="0" w:line="240" w:lineRule="auto"/>
      </w:pPr>
      <w:r>
        <w:continuationSeparator/>
      </w:r>
    </w:p>
  </w:footnote>
  <w:footnote w:id="1">
    <w:p w14:paraId="562AFA09" w14:textId="18660841" w:rsidR="00AB541D" w:rsidRPr="00DC6E7B" w:rsidRDefault="00AB541D">
      <w:pPr>
        <w:pStyle w:val="FootnoteText"/>
        <w:rPr>
          <w:rFonts w:asciiTheme="majorBidi" w:hAnsiTheme="majorBidi" w:cstheme="majorBidi"/>
          <w:lang w:val="en-US"/>
        </w:rPr>
      </w:pPr>
      <w:r w:rsidRPr="00DC6E7B">
        <w:rPr>
          <w:rStyle w:val="FootnoteReference"/>
          <w:rFonts w:asciiTheme="majorBidi" w:hAnsiTheme="majorBidi" w:cstheme="majorBidi"/>
        </w:rPr>
        <w:footnoteRef/>
      </w:r>
      <w:r w:rsidRPr="00DC6E7B">
        <w:rPr>
          <w:rFonts w:asciiTheme="majorBidi" w:hAnsiTheme="majorBidi" w:cstheme="majorBidi"/>
        </w:rPr>
        <w:t xml:space="preserve"> </w:t>
      </w:r>
      <w:r w:rsidRPr="00DC6E7B">
        <w:rPr>
          <w:rFonts w:asciiTheme="majorBidi" w:hAnsiTheme="majorBidi" w:cstheme="majorBidi"/>
          <w:lang w:val="en-US"/>
        </w:rPr>
        <w:t>Putera Astomo, “Eksistensi Peradilan Administrasi dalam Sistem Negara Hukum Indonesia”</w:t>
      </w:r>
      <w:r w:rsidR="00BB157C" w:rsidRPr="00DC6E7B">
        <w:rPr>
          <w:rFonts w:asciiTheme="majorBidi" w:hAnsiTheme="majorBidi" w:cstheme="majorBidi"/>
          <w:lang w:val="en-US"/>
        </w:rPr>
        <w:t xml:space="preserve">, </w:t>
      </w:r>
      <w:r w:rsidR="00BB157C" w:rsidRPr="000A0302">
        <w:rPr>
          <w:rFonts w:asciiTheme="majorBidi" w:hAnsiTheme="majorBidi" w:cstheme="majorBidi"/>
          <w:b/>
          <w:bCs/>
          <w:lang w:val="en-US"/>
        </w:rPr>
        <w:t>Jurnal Yuridis</w:t>
      </w:r>
      <w:r w:rsidR="00DC6E7B">
        <w:rPr>
          <w:rFonts w:asciiTheme="majorBidi" w:hAnsiTheme="majorBidi" w:cstheme="majorBidi"/>
          <w:lang w:val="en-US"/>
        </w:rPr>
        <w:t>,</w:t>
      </w:r>
      <w:r w:rsidR="00BB157C" w:rsidRPr="00DC6E7B">
        <w:rPr>
          <w:rFonts w:asciiTheme="majorBidi" w:hAnsiTheme="majorBidi" w:cstheme="majorBidi"/>
          <w:lang w:val="en-US"/>
        </w:rPr>
        <w:t xml:space="preserve"> No. 1 Tahun 2014, Juni 2014, h. 44.</w:t>
      </w:r>
    </w:p>
  </w:footnote>
  <w:footnote w:id="2">
    <w:p w14:paraId="7356F79C" w14:textId="489C88BB" w:rsidR="00DC6E7B" w:rsidRPr="00DC6E7B" w:rsidRDefault="00DC6E7B">
      <w:pPr>
        <w:pStyle w:val="FootnoteText"/>
        <w:rPr>
          <w:rFonts w:asciiTheme="majorBidi" w:hAnsiTheme="majorBidi" w:cstheme="majorBidi"/>
          <w:lang w:val="en-US"/>
        </w:rPr>
      </w:pPr>
      <w:r w:rsidRPr="00DC6E7B">
        <w:rPr>
          <w:rStyle w:val="FootnoteReference"/>
          <w:rFonts w:asciiTheme="majorBidi" w:hAnsiTheme="majorBidi" w:cstheme="majorBidi"/>
        </w:rPr>
        <w:footnoteRef/>
      </w:r>
      <w:r w:rsidRPr="00DC6E7B">
        <w:rPr>
          <w:rFonts w:asciiTheme="majorBidi" w:hAnsiTheme="majorBidi" w:cstheme="majorBidi"/>
        </w:rPr>
        <w:t xml:space="preserve"> </w:t>
      </w:r>
      <w:r>
        <w:rPr>
          <w:rFonts w:asciiTheme="majorBidi" w:hAnsiTheme="majorBidi" w:cstheme="majorBidi"/>
          <w:lang w:val="en-US"/>
        </w:rPr>
        <w:t xml:space="preserve">Herma Yanti, “Sengketa Tata Usaha Negara Pemilu dan Penyelesaiannya oleh Peradilan Tata Usaha Negara”, </w:t>
      </w:r>
      <w:r w:rsidRPr="000A0302">
        <w:rPr>
          <w:rFonts w:asciiTheme="majorBidi" w:hAnsiTheme="majorBidi" w:cstheme="majorBidi"/>
          <w:b/>
          <w:bCs/>
          <w:lang w:val="en-US"/>
        </w:rPr>
        <w:t>Legalitas</w:t>
      </w:r>
      <w:r>
        <w:rPr>
          <w:rFonts w:asciiTheme="majorBidi" w:hAnsiTheme="majorBidi" w:cstheme="majorBidi"/>
          <w:lang w:val="en-US"/>
        </w:rPr>
        <w:t>, No. 1 Tahun 2014, Juni 2014, h. 77.</w:t>
      </w:r>
    </w:p>
  </w:footnote>
  <w:footnote w:id="3">
    <w:p w14:paraId="3B9CA053" w14:textId="40F9FB6F" w:rsidR="00021B97" w:rsidRPr="00021B97" w:rsidRDefault="00021B97">
      <w:pPr>
        <w:pStyle w:val="FootnoteText"/>
        <w:rPr>
          <w:rFonts w:asciiTheme="majorBidi" w:hAnsiTheme="majorBidi" w:cstheme="majorBidi"/>
          <w:lang w:val="en-US"/>
        </w:rPr>
      </w:pPr>
      <w:r w:rsidRPr="00021B97">
        <w:rPr>
          <w:rStyle w:val="FootnoteReference"/>
          <w:rFonts w:asciiTheme="majorBidi" w:hAnsiTheme="majorBidi" w:cstheme="majorBidi"/>
        </w:rPr>
        <w:footnoteRef/>
      </w:r>
      <w:r w:rsidRPr="00021B97">
        <w:rPr>
          <w:rFonts w:asciiTheme="majorBidi" w:hAnsiTheme="majorBidi" w:cstheme="majorBidi"/>
        </w:rPr>
        <w:t xml:space="preserve"> </w:t>
      </w:r>
      <w:r w:rsidRPr="00021B97">
        <w:rPr>
          <w:rFonts w:asciiTheme="majorBidi" w:hAnsiTheme="majorBidi" w:cstheme="majorBidi"/>
          <w:lang w:val="en-US"/>
        </w:rPr>
        <w:t xml:space="preserve">Philipus M. Hadjon, Pengantar Hukum Administrasi Indonesia, </w:t>
      </w:r>
      <w:r w:rsidRPr="009F662E">
        <w:rPr>
          <w:rFonts w:asciiTheme="majorBidi" w:hAnsiTheme="majorBidi" w:cstheme="majorBidi"/>
          <w:b/>
          <w:bCs/>
          <w:lang w:val="en-US"/>
        </w:rPr>
        <w:t>Gadjah Mada University Press</w:t>
      </w:r>
      <w:r w:rsidRPr="00021B97">
        <w:rPr>
          <w:rFonts w:asciiTheme="majorBidi" w:hAnsiTheme="majorBidi" w:cstheme="majorBidi"/>
          <w:lang w:val="en-US"/>
        </w:rPr>
        <w:t>, Yogyakarta, 2015, h. 132.</w:t>
      </w:r>
    </w:p>
  </w:footnote>
  <w:footnote w:id="4">
    <w:p w14:paraId="43E1A278" w14:textId="11DC4A75" w:rsidR="00021B97" w:rsidRPr="00021B97" w:rsidRDefault="00021B97" w:rsidP="00021B97">
      <w:pPr>
        <w:pStyle w:val="FootnoteText"/>
        <w:rPr>
          <w:lang w:val="en-US"/>
        </w:rPr>
      </w:pPr>
      <w:r>
        <w:rPr>
          <w:rStyle w:val="FootnoteReference"/>
        </w:rPr>
        <w:footnoteRef/>
      </w:r>
      <w:r>
        <w:t xml:space="preserve"> </w:t>
      </w:r>
      <w:r w:rsidRPr="006334F2">
        <w:rPr>
          <w:rFonts w:asciiTheme="majorBidi" w:hAnsiTheme="majorBidi" w:cstheme="majorBidi"/>
          <w:lang w:val="en-US"/>
        </w:rPr>
        <w:t xml:space="preserve">Priyan Afandi, “Kewenangan Peradilan Tata Usaha Negara dalam sengketa Pemilihan Kepala Daerah yang Bersifat Adminsitratif”, </w:t>
      </w:r>
      <w:r w:rsidRPr="009F662E">
        <w:rPr>
          <w:rFonts w:asciiTheme="majorBidi" w:hAnsiTheme="majorBidi" w:cstheme="majorBidi"/>
          <w:b/>
          <w:bCs/>
          <w:lang w:val="en-US"/>
        </w:rPr>
        <w:t>Jurnal Ilmiah</w:t>
      </w:r>
      <w:r w:rsidR="006334F2" w:rsidRPr="006334F2">
        <w:rPr>
          <w:rFonts w:asciiTheme="majorBidi" w:hAnsiTheme="majorBidi" w:cstheme="majorBidi"/>
          <w:lang w:val="en-US"/>
        </w:rPr>
        <w:t>, 2017, h. 9.</w:t>
      </w:r>
    </w:p>
  </w:footnote>
  <w:footnote w:id="5">
    <w:p w14:paraId="6E1B8715" w14:textId="553B86A6" w:rsidR="006334F2" w:rsidRPr="006334F2" w:rsidRDefault="006334F2">
      <w:pPr>
        <w:pStyle w:val="FootnoteText"/>
        <w:rPr>
          <w:rFonts w:asciiTheme="majorBidi" w:hAnsiTheme="majorBidi" w:cstheme="majorBidi"/>
          <w:lang w:val="en-US"/>
        </w:rPr>
      </w:pPr>
      <w:r w:rsidRPr="006334F2">
        <w:rPr>
          <w:rStyle w:val="FootnoteReference"/>
          <w:rFonts w:asciiTheme="majorBidi" w:hAnsiTheme="majorBidi" w:cstheme="majorBidi"/>
        </w:rPr>
        <w:footnoteRef/>
      </w:r>
      <w:r w:rsidRPr="006334F2">
        <w:rPr>
          <w:rFonts w:asciiTheme="majorBidi" w:hAnsiTheme="majorBidi" w:cstheme="majorBidi"/>
        </w:rPr>
        <w:t xml:space="preserve"> </w:t>
      </w:r>
      <w:r w:rsidRPr="006334F2">
        <w:rPr>
          <w:rFonts w:asciiTheme="majorBidi" w:hAnsiTheme="majorBidi" w:cstheme="majorBidi"/>
          <w:lang w:val="en-US"/>
        </w:rPr>
        <w:t xml:space="preserve">Grace, “Kewenangan Pengadilan Tata Usaha Negara dalam Penyelesaian Sengketa Tata Usaha Negara dalam Penyelesaian Sengketa Pemilihan Umum Kepala Daerah”, </w:t>
      </w:r>
      <w:r w:rsidRPr="009F662E">
        <w:rPr>
          <w:rFonts w:asciiTheme="majorBidi" w:hAnsiTheme="majorBidi" w:cstheme="majorBidi"/>
          <w:b/>
          <w:bCs/>
          <w:lang w:val="en-US"/>
        </w:rPr>
        <w:t>Jom Fakultas Hukum</w:t>
      </w:r>
      <w:r w:rsidRPr="006334F2">
        <w:rPr>
          <w:rFonts w:asciiTheme="majorBidi" w:hAnsiTheme="majorBidi" w:cstheme="majorBidi"/>
          <w:lang w:val="en-US"/>
        </w:rPr>
        <w:t>, No. 2 Tahun 2014, Oktober 2014, h. 8.</w:t>
      </w:r>
    </w:p>
  </w:footnote>
  <w:footnote w:id="6">
    <w:p w14:paraId="41F53688" w14:textId="170D9BE3" w:rsidR="00AC0900" w:rsidRPr="00AC0900" w:rsidRDefault="00AC0900">
      <w:pPr>
        <w:pStyle w:val="FootnoteText"/>
        <w:rPr>
          <w:rFonts w:asciiTheme="majorBidi" w:hAnsiTheme="majorBidi" w:cstheme="majorBidi"/>
          <w:lang w:val="en-US"/>
        </w:rPr>
      </w:pPr>
      <w:r w:rsidRPr="00AC0900">
        <w:rPr>
          <w:rStyle w:val="FootnoteReference"/>
          <w:rFonts w:asciiTheme="majorBidi" w:hAnsiTheme="majorBidi" w:cstheme="majorBidi"/>
        </w:rPr>
        <w:footnoteRef/>
      </w:r>
      <w:r w:rsidRPr="00AC0900">
        <w:rPr>
          <w:rFonts w:asciiTheme="majorBidi" w:hAnsiTheme="majorBidi" w:cstheme="majorBidi"/>
        </w:rPr>
        <w:t xml:space="preserve"> </w:t>
      </w:r>
      <w:r w:rsidRPr="00AC0900">
        <w:rPr>
          <w:rFonts w:asciiTheme="majorBidi" w:hAnsiTheme="majorBidi" w:cstheme="majorBidi"/>
          <w:lang w:val="en-US"/>
        </w:rPr>
        <w:t xml:space="preserve">Herma Yanti, </w:t>
      </w:r>
      <w:r w:rsidRPr="009F662E">
        <w:rPr>
          <w:rFonts w:asciiTheme="majorBidi" w:hAnsiTheme="majorBidi" w:cstheme="majorBidi"/>
          <w:b/>
          <w:bCs/>
          <w:lang w:val="en-US"/>
        </w:rPr>
        <w:t>Op.cit.</w:t>
      </w:r>
      <w:r w:rsidRPr="00AC0900">
        <w:rPr>
          <w:rFonts w:asciiTheme="majorBidi" w:hAnsiTheme="majorBidi" w:cstheme="majorBidi"/>
          <w:lang w:val="en-US"/>
        </w:rPr>
        <w:t>, h.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D1"/>
    <w:rsid w:val="000116BA"/>
    <w:rsid w:val="00021B97"/>
    <w:rsid w:val="000301C0"/>
    <w:rsid w:val="000A0302"/>
    <w:rsid w:val="002441BE"/>
    <w:rsid w:val="00294E83"/>
    <w:rsid w:val="002B1F3E"/>
    <w:rsid w:val="002F16E2"/>
    <w:rsid w:val="003933D1"/>
    <w:rsid w:val="00407A86"/>
    <w:rsid w:val="004212D9"/>
    <w:rsid w:val="004350C0"/>
    <w:rsid w:val="00445C2F"/>
    <w:rsid w:val="004A7E74"/>
    <w:rsid w:val="00513859"/>
    <w:rsid w:val="005D4D6F"/>
    <w:rsid w:val="00604D15"/>
    <w:rsid w:val="006334F2"/>
    <w:rsid w:val="006D7BE0"/>
    <w:rsid w:val="007530E2"/>
    <w:rsid w:val="00791D90"/>
    <w:rsid w:val="007B7DD1"/>
    <w:rsid w:val="007F48F0"/>
    <w:rsid w:val="00850297"/>
    <w:rsid w:val="00891AE0"/>
    <w:rsid w:val="00911DAF"/>
    <w:rsid w:val="00952C27"/>
    <w:rsid w:val="009A2216"/>
    <w:rsid w:val="009F662E"/>
    <w:rsid w:val="00A438E3"/>
    <w:rsid w:val="00AB541D"/>
    <w:rsid w:val="00AC0900"/>
    <w:rsid w:val="00BA46ED"/>
    <w:rsid w:val="00BB157C"/>
    <w:rsid w:val="00D34F35"/>
    <w:rsid w:val="00D951DA"/>
    <w:rsid w:val="00DC6E7B"/>
    <w:rsid w:val="00EA3523"/>
    <w:rsid w:val="00EA7D8C"/>
    <w:rsid w:val="00EE2693"/>
    <w:rsid w:val="00F12285"/>
    <w:rsid w:val="00F92D5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3533"/>
  <w15:chartTrackingRefBased/>
  <w15:docId w15:val="{CA72AE1E-F575-4181-8694-890D09E1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5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41D"/>
    <w:rPr>
      <w:sz w:val="20"/>
      <w:szCs w:val="20"/>
    </w:rPr>
  </w:style>
  <w:style w:type="character" w:styleId="FootnoteReference">
    <w:name w:val="footnote reference"/>
    <w:basedOn w:val="DefaultParagraphFont"/>
    <w:uiPriority w:val="99"/>
    <w:semiHidden/>
    <w:unhideWhenUsed/>
    <w:rsid w:val="00AB541D"/>
    <w:rPr>
      <w:vertAlign w:val="superscript"/>
    </w:rPr>
  </w:style>
  <w:style w:type="paragraph" w:styleId="Bibliography">
    <w:name w:val="Bibliography"/>
    <w:basedOn w:val="Normal"/>
    <w:next w:val="Normal"/>
    <w:uiPriority w:val="37"/>
    <w:unhideWhenUsed/>
    <w:rsid w:val="002B1F3E"/>
  </w:style>
  <w:style w:type="paragraph" w:styleId="HTMLPreformatted">
    <w:name w:val="HTML Preformatted"/>
    <w:basedOn w:val="Normal"/>
    <w:link w:val="HTMLPreformattedChar"/>
    <w:uiPriority w:val="99"/>
    <w:semiHidden/>
    <w:unhideWhenUsed/>
    <w:rsid w:val="00911D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1DA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4155">
      <w:bodyDiv w:val="1"/>
      <w:marLeft w:val="0"/>
      <w:marRight w:val="0"/>
      <w:marTop w:val="0"/>
      <w:marBottom w:val="0"/>
      <w:divBdr>
        <w:top w:val="none" w:sz="0" w:space="0" w:color="auto"/>
        <w:left w:val="none" w:sz="0" w:space="0" w:color="auto"/>
        <w:bottom w:val="none" w:sz="0" w:space="0" w:color="auto"/>
        <w:right w:val="none" w:sz="0" w:space="0" w:color="auto"/>
      </w:divBdr>
      <w:divsChild>
        <w:div w:id="1586838398">
          <w:marLeft w:val="0"/>
          <w:marRight w:val="0"/>
          <w:marTop w:val="0"/>
          <w:marBottom w:val="0"/>
          <w:divBdr>
            <w:top w:val="none" w:sz="0" w:space="0" w:color="auto"/>
            <w:left w:val="none" w:sz="0" w:space="0" w:color="auto"/>
            <w:bottom w:val="none" w:sz="0" w:space="0" w:color="auto"/>
            <w:right w:val="none" w:sz="0" w:space="0" w:color="auto"/>
          </w:divBdr>
          <w:divsChild>
            <w:div w:id="1054695233">
              <w:marLeft w:val="0"/>
              <w:marRight w:val="0"/>
              <w:marTop w:val="0"/>
              <w:marBottom w:val="0"/>
              <w:divBdr>
                <w:top w:val="none" w:sz="0" w:space="0" w:color="auto"/>
                <w:left w:val="none" w:sz="0" w:space="0" w:color="auto"/>
                <w:bottom w:val="none" w:sz="0" w:space="0" w:color="auto"/>
                <w:right w:val="none" w:sz="0" w:space="0" w:color="auto"/>
              </w:divBdr>
              <w:divsChild>
                <w:div w:id="658314677">
                  <w:marLeft w:val="0"/>
                  <w:marRight w:val="0"/>
                  <w:marTop w:val="0"/>
                  <w:marBottom w:val="0"/>
                  <w:divBdr>
                    <w:top w:val="none" w:sz="0" w:space="0" w:color="auto"/>
                    <w:left w:val="none" w:sz="0" w:space="0" w:color="auto"/>
                    <w:bottom w:val="none" w:sz="0" w:space="0" w:color="auto"/>
                    <w:right w:val="none" w:sz="0" w:space="0" w:color="auto"/>
                  </w:divBdr>
                  <w:divsChild>
                    <w:div w:id="2111856457">
                      <w:marLeft w:val="0"/>
                      <w:marRight w:val="0"/>
                      <w:marTop w:val="0"/>
                      <w:marBottom w:val="0"/>
                      <w:divBdr>
                        <w:top w:val="none" w:sz="0" w:space="0" w:color="auto"/>
                        <w:left w:val="none" w:sz="0" w:space="0" w:color="auto"/>
                        <w:bottom w:val="none" w:sz="0" w:space="0" w:color="auto"/>
                        <w:right w:val="none" w:sz="0" w:space="0" w:color="auto"/>
                      </w:divBdr>
                      <w:divsChild>
                        <w:div w:id="45181716">
                          <w:marLeft w:val="0"/>
                          <w:marRight w:val="0"/>
                          <w:marTop w:val="0"/>
                          <w:marBottom w:val="0"/>
                          <w:divBdr>
                            <w:top w:val="none" w:sz="0" w:space="0" w:color="auto"/>
                            <w:left w:val="none" w:sz="0" w:space="0" w:color="auto"/>
                            <w:bottom w:val="none" w:sz="0" w:space="0" w:color="auto"/>
                            <w:right w:val="none" w:sz="0" w:space="0" w:color="auto"/>
                          </w:divBdr>
                          <w:divsChild>
                            <w:div w:id="163593123">
                              <w:marLeft w:val="0"/>
                              <w:marRight w:val="0"/>
                              <w:marTop w:val="0"/>
                              <w:marBottom w:val="0"/>
                              <w:divBdr>
                                <w:top w:val="none" w:sz="0" w:space="0" w:color="auto"/>
                                <w:left w:val="none" w:sz="0" w:space="0" w:color="auto"/>
                                <w:bottom w:val="none" w:sz="0" w:space="0" w:color="auto"/>
                                <w:right w:val="none" w:sz="0" w:space="0" w:color="auto"/>
                              </w:divBdr>
                              <w:divsChild>
                                <w:div w:id="1955551215">
                                  <w:marLeft w:val="0"/>
                                  <w:marRight w:val="0"/>
                                  <w:marTop w:val="0"/>
                                  <w:marBottom w:val="0"/>
                                  <w:divBdr>
                                    <w:top w:val="none" w:sz="0" w:space="0" w:color="auto"/>
                                    <w:left w:val="none" w:sz="0" w:space="0" w:color="auto"/>
                                    <w:bottom w:val="none" w:sz="0" w:space="0" w:color="auto"/>
                                    <w:right w:val="none" w:sz="0" w:space="0" w:color="auto"/>
                                  </w:divBdr>
                                  <w:divsChild>
                                    <w:div w:id="1505317720">
                                      <w:marLeft w:val="0"/>
                                      <w:marRight w:val="0"/>
                                      <w:marTop w:val="0"/>
                                      <w:marBottom w:val="0"/>
                                      <w:divBdr>
                                        <w:top w:val="none" w:sz="0" w:space="0" w:color="auto"/>
                                        <w:left w:val="none" w:sz="0" w:space="0" w:color="auto"/>
                                        <w:bottom w:val="none" w:sz="0" w:space="0" w:color="auto"/>
                                        <w:right w:val="none" w:sz="0" w:space="0" w:color="auto"/>
                                      </w:divBdr>
                                    </w:div>
                                    <w:div w:id="1052847590">
                                      <w:marLeft w:val="0"/>
                                      <w:marRight w:val="0"/>
                                      <w:marTop w:val="0"/>
                                      <w:marBottom w:val="0"/>
                                      <w:divBdr>
                                        <w:top w:val="none" w:sz="0" w:space="0" w:color="auto"/>
                                        <w:left w:val="none" w:sz="0" w:space="0" w:color="auto"/>
                                        <w:bottom w:val="none" w:sz="0" w:space="0" w:color="auto"/>
                                        <w:right w:val="none" w:sz="0" w:space="0" w:color="auto"/>
                                      </w:divBdr>
                                      <w:divsChild>
                                        <w:div w:id="946884565">
                                          <w:marLeft w:val="0"/>
                                          <w:marRight w:val="165"/>
                                          <w:marTop w:val="150"/>
                                          <w:marBottom w:val="0"/>
                                          <w:divBdr>
                                            <w:top w:val="none" w:sz="0" w:space="0" w:color="auto"/>
                                            <w:left w:val="none" w:sz="0" w:space="0" w:color="auto"/>
                                            <w:bottom w:val="none" w:sz="0" w:space="0" w:color="auto"/>
                                            <w:right w:val="none" w:sz="0" w:space="0" w:color="auto"/>
                                          </w:divBdr>
                                          <w:divsChild>
                                            <w:div w:id="1917089912">
                                              <w:marLeft w:val="0"/>
                                              <w:marRight w:val="0"/>
                                              <w:marTop w:val="0"/>
                                              <w:marBottom w:val="0"/>
                                              <w:divBdr>
                                                <w:top w:val="none" w:sz="0" w:space="0" w:color="auto"/>
                                                <w:left w:val="none" w:sz="0" w:space="0" w:color="auto"/>
                                                <w:bottom w:val="none" w:sz="0" w:space="0" w:color="auto"/>
                                                <w:right w:val="none" w:sz="0" w:space="0" w:color="auto"/>
                                              </w:divBdr>
                                              <w:divsChild>
                                                <w:div w:id="1793966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811706">
      <w:bodyDiv w:val="1"/>
      <w:marLeft w:val="0"/>
      <w:marRight w:val="0"/>
      <w:marTop w:val="0"/>
      <w:marBottom w:val="0"/>
      <w:divBdr>
        <w:top w:val="none" w:sz="0" w:space="0" w:color="auto"/>
        <w:left w:val="none" w:sz="0" w:space="0" w:color="auto"/>
        <w:bottom w:val="none" w:sz="0" w:space="0" w:color="auto"/>
        <w:right w:val="none" w:sz="0" w:space="0" w:color="auto"/>
      </w:divBdr>
    </w:div>
    <w:div w:id="647394872">
      <w:bodyDiv w:val="1"/>
      <w:marLeft w:val="0"/>
      <w:marRight w:val="0"/>
      <w:marTop w:val="0"/>
      <w:marBottom w:val="0"/>
      <w:divBdr>
        <w:top w:val="none" w:sz="0" w:space="0" w:color="auto"/>
        <w:left w:val="none" w:sz="0" w:space="0" w:color="auto"/>
        <w:bottom w:val="none" w:sz="0" w:space="0" w:color="auto"/>
        <w:right w:val="none" w:sz="0" w:space="0" w:color="auto"/>
      </w:divBdr>
    </w:div>
    <w:div w:id="982343905">
      <w:bodyDiv w:val="1"/>
      <w:marLeft w:val="0"/>
      <w:marRight w:val="0"/>
      <w:marTop w:val="0"/>
      <w:marBottom w:val="0"/>
      <w:divBdr>
        <w:top w:val="none" w:sz="0" w:space="0" w:color="auto"/>
        <w:left w:val="none" w:sz="0" w:space="0" w:color="auto"/>
        <w:bottom w:val="none" w:sz="0" w:space="0" w:color="auto"/>
        <w:right w:val="none" w:sz="0" w:space="0" w:color="auto"/>
      </w:divBdr>
    </w:div>
    <w:div w:id="1504592472">
      <w:bodyDiv w:val="1"/>
      <w:marLeft w:val="0"/>
      <w:marRight w:val="0"/>
      <w:marTop w:val="0"/>
      <w:marBottom w:val="0"/>
      <w:divBdr>
        <w:top w:val="none" w:sz="0" w:space="0" w:color="auto"/>
        <w:left w:val="none" w:sz="0" w:space="0" w:color="auto"/>
        <w:bottom w:val="none" w:sz="0" w:space="0" w:color="auto"/>
        <w:right w:val="none" w:sz="0" w:space="0" w:color="auto"/>
      </w:divBdr>
      <w:divsChild>
        <w:div w:id="485705960">
          <w:marLeft w:val="0"/>
          <w:marRight w:val="0"/>
          <w:marTop w:val="0"/>
          <w:marBottom w:val="0"/>
          <w:divBdr>
            <w:top w:val="none" w:sz="0" w:space="0" w:color="auto"/>
            <w:left w:val="none" w:sz="0" w:space="0" w:color="auto"/>
            <w:bottom w:val="none" w:sz="0" w:space="0" w:color="auto"/>
            <w:right w:val="none" w:sz="0" w:space="0" w:color="auto"/>
          </w:divBdr>
          <w:divsChild>
            <w:div w:id="1646931738">
              <w:marLeft w:val="0"/>
              <w:marRight w:val="0"/>
              <w:marTop w:val="0"/>
              <w:marBottom w:val="0"/>
              <w:divBdr>
                <w:top w:val="none" w:sz="0" w:space="0" w:color="auto"/>
                <w:left w:val="none" w:sz="0" w:space="0" w:color="auto"/>
                <w:bottom w:val="none" w:sz="0" w:space="0" w:color="auto"/>
                <w:right w:val="none" w:sz="0" w:space="0" w:color="auto"/>
              </w:divBdr>
              <w:divsChild>
                <w:div w:id="1883905215">
                  <w:marLeft w:val="0"/>
                  <w:marRight w:val="0"/>
                  <w:marTop w:val="0"/>
                  <w:marBottom w:val="0"/>
                  <w:divBdr>
                    <w:top w:val="none" w:sz="0" w:space="0" w:color="auto"/>
                    <w:left w:val="none" w:sz="0" w:space="0" w:color="auto"/>
                    <w:bottom w:val="none" w:sz="0" w:space="0" w:color="auto"/>
                    <w:right w:val="none" w:sz="0" w:space="0" w:color="auto"/>
                  </w:divBdr>
                  <w:divsChild>
                    <w:div w:id="1497040002">
                      <w:marLeft w:val="0"/>
                      <w:marRight w:val="0"/>
                      <w:marTop w:val="0"/>
                      <w:marBottom w:val="0"/>
                      <w:divBdr>
                        <w:top w:val="none" w:sz="0" w:space="0" w:color="auto"/>
                        <w:left w:val="none" w:sz="0" w:space="0" w:color="auto"/>
                        <w:bottom w:val="none" w:sz="0" w:space="0" w:color="auto"/>
                        <w:right w:val="none" w:sz="0" w:space="0" w:color="auto"/>
                      </w:divBdr>
                      <w:divsChild>
                        <w:div w:id="805467383">
                          <w:marLeft w:val="0"/>
                          <w:marRight w:val="0"/>
                          <w:marTop w:val="0"/>
                          <w:marBottom w:val="0"/>
                          <w:divBdr>
                            <w:top w:val="none" w:sz="0" w:space="0" w:color="auto"/>
                            <w:left w:val="none" w:sz="0" w:space="0" w:color="auto"/>
                            <w:bottom w:val="none" w:sz="0" w:space="0" w:color="auto"/>
                            <w:right w:val="none" w:sz="0" w:space="0" w:color="auto"/>
                          </w:divBdr>
                          <w:divsChild>
                            <w:div w:id="1894460033">
                              <w:marLeft w:val="0"/>
                              <w:marRight w:val="0"/>
                              <w:marTop w:val="0"/>
                              <w:marBottom w:val="0"/>
                              <w:divBdr>
                                <w:top w:val="none" w:sz="0" w:space="0" w:color="auto"/>
                                <w:left w:val="none" w:sz="0" w:space="0" w:color="auto"/>
                                <w:bottom w:val="none" w:sz="0" w:space="0" w:color="auto"/>
                                <w:right w:val="none" w:sz="0" w:space="0" w:color="auto"/>
                              </w:divBdr>
                              <w:divsChild>
                                <w:div w:id="1307932667">
                                  <w:marLeft w:val="0"/>
                                  <w:marRight w:val="0"/>
                                  <w:marTop w:val="0"/>
                                  <w:marBottom w:val="0"/>
                                  <w:divBdr>
                                    <w:top w:val="none" w:sz="0" w:space="0" w:color="auto"/>
                                    <w:left w:val="none" w:sz="0" w:space="0" w:color="auto"/>
                                    <w:bottom w:val="none" w:sz="0" w:space="0" w:color="auto"/>
                                    <w:right w:val="none" w:sz="0" w:space="0" w:color="auto"/>
                                  </w:divBdr>
                                  <w:divsChild>
                                    <w:div w:id="1605652529">
                                      <w:marLeft w:val="0"/>
                                      <w:marRight w:val="0"/>
                                      <w:marTop w:val="0"/>
                                      <w:marBottom w:val="0"/>
                                      <w:divBdr>
                                        <w:top w:val="none" w:sz="0" w:space="0" w:color="auto"/>
                                        <w:left w:val="none" w:sz="0" w:space="0" w:color="auto"/>
                                        <w:bottom w:val="none" w:sz="0" w:space="0" w:color="auto"/>
                                        <w:right w:val="none" w:sz="0" w:space="0" w:color="auto"/>
                                      </w:divBdr>
                                    </w:div>
                                    <w:div w:id="432094097">
                                      <w:marLeft w:val="0"/>
                                      <w:marRight w:val="0"/>
                                      <w:marTop w:val="0"/>
                                      <w:marBottom w:val="0"/>
                                      <w:divBdr>
                                        <w:top w:val="none" w:sz="0" w:space="0" w:color="auto"/>
                                        <w:left w:val="none" w:sz="0" w:space="0" w:color="auto"/>
                                        <w:bottom w:val="none" w:sz="0" w:space="0" w:color="auto"/>
                                        <w:right w:val="none" w:sz="0" w:space="0" w:color="auto"/>
                                      </w:divBdr>
                                      <w:divsChild>
                                        <w:div w:id="1533348852">
                                          <w:marLeft w:val="0"/>
                                          <w:marRight w:val="165"/>
                                          <w:marTop w:val="150"/>
                                          <w:marBottom w:val="0"/>
                                          <w:divBdr>
                                            <w:top w:val="none" w:sz="0" w:space="0" w:color="auto"/>
                                            <w:left w:val="none" w:sz="0" w:space="0" w:color="auto"/>
                                            <w:bottom w:val="none" w:sz="0" w:space="0" w:color="auto"/>
                                            <w:right w:val="none" w:sz="0" w:space="0" w:color="auto"/>
                                          </w:divBdr>
                                          <w:divsChild>
                                            <w:div w:id="889849508">
                                              <w:marLeft w:val="0"/>
                                              <w:marRight w:val="0"/>
                                              <w:marTop w:val="0"/>
                                              <w:marBottom w:val="0"/>
                                              <w:divBdr>
                                                <w:top w:val="none" w:sz="0" w:space="0" w:color="auto"/>
                                                <w:left w:val="none" w:sz="0" w:space="0" w:color="auto"/>
                                                <w:bottom w:val="none" w:sz="0" w:space="0" w:color="auto"/>
                                                <w:right w:val="none" w:sz="0" w:space="0" w:color="auto"/>
                                              </w:divBdr>
                                              <w:divsChild>
                                                <w:div w:id="530503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56645">
      <w:bodyDiv w:val="1"/>
      <w:marLeft w:val="0"/>
      <w:marRight w:val="0"/>
      <w:marTop w:val="0"/>
      <w:marBottom w:val="0"/>
      <w:divBdr>
        <w:top w:val="none" w:sz="0" w:space="0" w:color="auto"/>
        <w:left w:val="none" w:sz="0" w:space="0" w:color="auto"/>
        <w:bottom w:val="none" w:sz="0" w:space="0" w:color="auto"/>
        <w:right w:val="none" w:sz="0" w:space="0" w:color="auto"/>
      </w:divBdr>
    </w:div>
    <w:div w:id="1644654583">
      <w:bodyDiv w:val="1"/>
      <w:marLeft w:val="0"/>
      <w:marRight w:val="0"/>
      <w:marTop w:val="0"/>
      <w:marBottom w:val="0"/>
      <w:divBdr>
        <w:top w:val="none" w:sz="0" w:space="0" w:color="auto"/>
        <w:left w:val="none" w:sz="0" w:space="0" w:color="auto"/>
        <w:bottom w:val="none" w:sz="0" w:space="0" w:color="auto"/>
        <w:right w:val="none" w:sz="0" w:space="0" w:color="auto"/>
      </w:divBdr>
      <w:divsChild>
        <w:div w:id="1798330623">
          <w:marLeft w:val="0"/>
          <w:marRight w:val="0"/>
          <w:marTop w:val="0"/>
          <w:marBottom w:val="0"/>
          <w:divBdr>
            <w:top w:val="none" w:sz="0" w:space="0" w:color="auto"/>
            <w:left w:val="none" w:sz="0" w:space="0" w:color="auto"/>
            <w:bottom w:val="none" w:sz="0" w:space="0" w:color="auto"/>
            <w:right w:val="none" w:sz="0" w:space="0" w:color="auto"/>
          </w:divBdr>
          <w:divsChild>
            <w:div w:id="2107382782">
              <w:marLeft w:val="0"/>
              <w:marRight w:val="0"/>
              <w:marTop w:val="0"/>
              <w:marBottom w:val="0"/>
              <w:divBdr>
                <w:top w:val="none" w:sz="0" w:space="0" w:color="auto"/>
                <w:left w:val="none" w:sz="0" w:space="0" w:color="auto"/>
                <w:bottom w:val="none" w:sz="0" w:space="0" w:color="auto"/>
                <w:right w:val="none" w:sz="0" w:space="0" w:color="auto"/>
              </w:divBdr>
              <w:divsChild>
                <w:div w:id="1091660651">
                  <w:marLeft w:val="0"/>
                  <w:marRight w:val="0"/>
                  <w:marTop w:val="0"/>
                  <w:marBottom w:val="0"/>
                  <w:divBdr>
                    <w:top w:val="none" w:sz="0" w:space="0" w:color="auto"/>
                    <w:left w:val="none" w:sz="0" w:space="0" w:color="auto"/>
                    <w:bottom w:val="none" w:sz="0" w:space="0" w:color="auto"/>
                    <w:right w:val="none" w:sz="0" w:space="0" w:color="auto"/>
                  </w:divBdr>
                  <w:divsChild>
                    <w:div w:id="813988240">
                      <w:marLeft w:val="0"/>
                      <w:marRight w:val="0"/>
                      <w:marTop w:val="0"/>
                      <w:marBottom w:val="0"/>
                      <w:divBdr>
                        <w:top w:val="none" w:sz="0" w:space="0" w:color="auto"/>
                        <w:left w:val="none" w:sz="0" w:space="0" w:color="auto"/>
                        <w:bottom w:val="none" w:sz="0" w:space="0" w:color="auto"/>
                        <w:right w:val="none" w:sz="0" w:space="0" w:color="auto"/>
                      </w:divBdr>
                      <w:divsChild>
                        <w:div w:id="343633492">
                          <w:marLeft w:val="0"/>
                          <w:marRight w:val="0"/>
                          <w:marTop w:val="0"/>
                          <w:marBottom w:val="0"/>
                          <w:divBdr>
                            <w:top w:val="none" w:sz="0" w:space="0" w:color="auto"/>
                            <w:left w:val="none" w:sz="0" w:space="0" w:color="auto"/>
                            <w:bottom w:val="none" w:sz="0" w:space="0" w:color="auto"/>
                            <w:right w:val="none" w:sz="0" w:space="0" w:color="auto"/>
                          </w:divBdr>
                          <w:divsChild>
                            <w:div w:id="1312363458">
                              <w:marLeft w:val="0"/>
                              <w:marRight w:val="0"/>
                              <w:marTop w:val="0"/>
                              <w:marBottom w:val="0"/>
                              <w:divBdr>
                                <w:top w:val="none" w:sz="0" w:space="0" w:color="auto"/>
                                <w:left w:val="none" w:sz="0" w:space="0" w:color="auto"/>
                                <w:bottom w:val="none" w:sz="0" w:space="0" w:color="auto"/>
                                <w:right w:val="none" w:sz="0" w:space="0" w:color="auto"/>
                              </w:divBdr>
                              <w:divsChild>
                                <w:div w:id="490676265">
                                  <w:marLeft w:val="0"/>
                                  <w:marRight w:val="0"/>
                                  <w:marTop w:val="0"/>
                                  <w:marBottom w:val="0"/>
                                  <w:divBdr>
                                    <w:top w:val="none" w:sz="0" w:space="0" w:color="auto"/>
                                    <w:left w:val="none" w:sz="0" w:space="0" w:color="auto"/>
                                    <w:bottom w:val="none" w:sz="0" w:space="0" w:color="auto"/>
                                    <w:right w:val="none" w:sz="0" w:space="0" w:color="auto"/>
                                  </w:divBdr>
                                  <w:divsChild>
                                    <w:div w:id="1554148931">
                                      <w:marLeft w:val="0"/>
                                      <w:marRight w:val="0"/>
                                      <w:marTop w:val="0"/>
                                      <w:marBottom w:val="0"/>
                                      <w:divBdr>
                                        <w:top w:val="none" w:sz="0" w:space="0" w:color="auto"/>
                                        <w:left w:val="none" w:sz="0" w:space="0" w:color="auto"/>
                                        <w:bottom w:val="none" w:sz="0" w:space="0" w:color="auto"/>
                                        <w:right w:val="none" w:sz="0" w:space="0" w:color="auto"/>
                                      </w:divBdr>
                                    </w:div>
                                    <w:div w:id="857235200">
                                      <w:marLeft w:val="0"/>
                                      <w:marRight w:val="0"/>
                                      <w:marTop w:val="0"/>
                                      <w:marBottom w:val="0"/>
                                      <w:divBdr>
                                        <w:top w:val="none" w:sz="0" w:space="0" w:color="auto"/>
                                        <w:left w:val="none" w:sz="0" w:space="0" w:color="auto"/>
                                        <w:bottom w:val="none" w:sz="0" w:space="0" w:color="auto"/>
                                        <w:right w:val="none" w:sz="0" w:space="0" w:color="auto"/>
                                      </w:divBdr>
                                      <w:divsChild>
                                        <w:div w:id="1119959142">
                                          <w:marLeft w:val="0"/>
                                          <w:marRight w:val="165"/>
                                          <w:marTop w:val="150"/>
                                          <w:marBottom w:val="0"/>
                                          <w:divBdr>
                                            <w:top w:val="none" w:sz="0" w:space="0" w:color="auto"/>
                                            <w:left w:val="none" w:sz="0" w:space="0" w:color="auto"/>
                                            <w:bottom w:val="none" w:sz="0" w:space="0" w:color="auto"/>
                                            <w:right w:val="none" w:sz="0" w:space="0" w:color="auto"/>
                                          </w:divBdr>
                                          <w:divsChild>
                                            <w:div w:id="984549058">
                                              <w:marLeft w:val="0"/>
                                              <w:marRight w:val="0"/>
                                              <w:marTop w:val="0"/>
                                              <w:marBottom w:val="0"/>
                                              <w:divBdr>
                                                <w:top w:val="none" w:sz="0" w:space="0" w:color="auto"/>
                                                <w:left w:val="none" w:sz="0" w:space="0" w:color="auto"/>
                                                <w:bottom w:val="none" w:sz="0" w:space="0" w:color="auto"/>
                                                <w:right w:val="none" w:sz="0" w:space="0" w:color="auto"/>
                                              </w:divBdr>
                                              <w:divsChild>
                                                <w:div w:id="564142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035553">
      <w:bodyDiv w:val="1"/>
      <w:marLeft w:val="0"/>
      <w:marRight w:val="0"/>
      <w:marTop w:val="0"/>
      <w:marBottom w:val="0"/>
      <w:divBdr>
        <w:top w:val="none" w:sz="0" w:space="0" w:color="auto"/>
        <w:left w:val="none" w:sz="0" w:space="0" w:color="auto"/>
        <w:bottom w:val="none" w:sz="0" w:space="0" w:color="auto"/>
        <w:right w:val="none" w:sz="0" w:space="0" w:color="auto"/>
      </w:divBdr>
      <w:divsChild>
        <w:div w:id="1971323379">
          <w:marLeft w:val="0"/>
          <w:marRight w:val="0"/>
          <w:marTop w:val="0"/>
          <w:marBottom w:val="0"/>
          <w:divBdr>
            <w:top w:val="none" w:sz="0" w:space="0" w:color="auto"/>
            <w:left w:val="none" w:sz="0" w:space="0" w:color="auto"/>
            <w:bottom w:val="none" w:sz="0" w:space="0" w:color="auto"/>
            <w:right w:val="none" w:sz="0" w:space="0" w:color="auto"/>
          </w:divBdr>
          <w:divsChild>
            <w:div w:id="1517229521">
              <w:marLeft w:val="0"/>
              <w:marRight w:val="0"/>
              <w:marTop w:val="0"/>
              <w:marBottom w:val="0"/>
              <w:divBdr>
                <w:top w:val="none" w:sz="0" w:space="0" w:color="auto"/>
                <w:left w:val="none" w:sz="0" w:space="0" w:color="auto"/>
                <w:bottom w:val="none" w:sz="0" w:space="0" w:color="auto"/>
                <w:right w:val="none" w:sz="0" w:space="0" w:color="auto"/>
              </w:divBdr>
              <w:divsChild>
                <w:div w:id="611789602">
                  <w:marLeft w:val="0"/>
                  <w:marRight w:val="0"/>
                  <w:marTop w:val="0"/>
                  <w:marBottom w:val="0"/>
                  <w:divBdr>
                    <w:top w:val="none" w:sz="0" w:space="0" w:color="auto"/>
                    <w:left w:val="none" w:sz="0" w:space="0" w:color="auto"/>
                    <w:bottom w:val="none" w:sz="0" w:space="0" w:color="auto"/>
                    <w:right w:val="none" w:sz="0" w:space="0" w:color="auto"/>
                  </w:divBdr>
                  <w:divsChild>
                    <w:div w:id="1386834872">
                      <w:marLeft w:val="0"/>
                      <w:marRight w:val="0"/>
                      <w:marTop w:val="0"/>
                      <w:marBottom w:val="0"/>
                      <w:divBdr>
                        <w:top w:val="none" w:sz="0" w:space="0" w:color="auto"/>
                        <w:left w:val="none" w:sz="0" w:space="0" w:color="auto"/>
                        <w:bottom w:val="none" w:sz="0" w:space="0" w:color="auto"/>
                        <w:right w:val="none" w:sz="0" w:space="0" w:color="auto"/>
                      </w:divBdr>
                      <w:divsChild>
                        <w:div w:id="1485704999">
                          <w:marLeft w:val="0"/>
                          <w:marRight w:val="0"/>
                          <w:marTop w:val="0"/>
                          <w:marBottom w:val="0"/>
                          <w:divBdr>
                            <w:top w:val="none" w:sz="0" w:space="0" w:color="auto"/>
                            <w:left w:val="none" w:sz="0" w:space="0" w:color="auto"/>
                            <w:bottom w:val="none" w:sz="0" w:space="0" w:color="auto"/>
                            <w:right w:val="none" w:sz="0" w:space="0" w:color="auto"/>
                          </w:divBdr>
                          <w:divsChild>
                            <w:div w:id="2146773431">
                              <w:marLeft w:val="0"/>
                              <w:marRight w:val="0"/>
                              <w:marTop w:val="0"/>
                              <w:marBottom w:val="0"/>
                              <w:divBdr>
                                <w:top w:val="none" w:sz="0" w:space="0" w:color="auto"/>
                                <w:left w:val="none" w:sz="0" w:space="0" w:color="auto"/>
                                <w:bottom w:val="none" w:sz="0" w:space="0" w:color="auto"/>
                                <w:right w:val="none" w:sz="0" w:space="0" w:color="auto"/>
                              </w:divBdr>
                              <w:divsChild>
                                <w:div w:id="1462534049">
                                  <w:marLeft w:val="0"/>
                                  <w:marRight w:val="0"/>
                                  <w:marTop w:val="0"/>
                                  <w:marBottom w:val="0"/>
                                  <w:divBdr>
                                    <w:top w:val="none" w:sz="0" w:space="0" w:color="auto"/>
                                    <w:left w:val="none" w:sz="0" w:space="0" w:color="auto"/>
                                    <w:bottom w:val="none" w:sz="0" w:space="0" w:color="auto"/>
                                    <w:right w:val="none" w:sz="0" w:space="0" w:color="auto"/>
                                  </w:divBdr>
                                  <w:divsChild>
                                    <w:div w:id="708994923">
                                      <w:marLeft w:val="0"/>
                                      <w:marRight w:val="0"/>
                                      <w:marTop w:val="0"/>
                                      <w:marBottom w:val="0"/>
                                      <w:divBdr>
                                        <w:top w:val="none" w:sz="0" w:space="0" w:color="auto"/>
                                        <w:left w:val="none" w:sz="0" w:space="0" w:color="auto"/>
                                        <w:bottom w:val="none" w:sz="0" w:space="0" w:color="auto"/>
                                        <w:right w:val="none" w:sz="0" w:space="0" w:color="auto"/>
                                      </w:divBdr>
                                    </w:div>
                                    <w:div w:id="1763574656">
                                      <w:marLeft w:val="0"/>
                                      <w:marRight w:val="0"/>
                                      <w:marTop w:val="0"/>
                                      <w:marBottom w:val="0"/>
                                      <w:divBdr>
                                        <w:top w:val="none" w:sz="0" w:space="0" w:color="auto"/>
                                        <w:left w:val="none" w:sz="0" w:space="0" w:color="auto"/>
                                        <w:bottom w:val="none" w:sz="0" w:space="0" w:color="auto"/>
                                        <w:right w:val="none" w:sz="0" w:space="0" w:color="auto"/>
                                      </w:divBdr>
                                      <w:divsChild>
                                        <w:div w:id="1272398075">
                                          <w:marLeft w:val="0"/>
                                          <w:marRight w:val="165"/>
                                          <w:marTop w:val="150"/>
                                          <w:marBottom w:val="0"/>
                                          <w:divBdr>
                                            <w:top w:val="none" w:sz="0" w:space="0" w:color="auto"/>
                                            <w:left w:val="none" w:sz="0" w:space="0" w:color="auto"/>
                                            <w:bottom w:val="none" w:sz="0" w:space="0" w:color="auto"/>
                                            <w:right w:val="none" w:sz="0" w:space="0" w:color="auto"/>
                                          </w:divBdr>
                                          <w:divsChild>
                                            <w:div w:id="210533090">
                                              <w:marLeft w:val="0"/>
                                              <w:marRight w:val="0"/>
                                              <w:marTop w:val="0"/>
                                              <w:marBottom w:val="0"/>
                                              <w:divBdr>
                                                <w:top w:val="none" w:sz="0" w:space="0" w:color="auto"/>
                                                <w:left w:val="none" w:sz="0" w:space="0" w:color="auto"/>
                                                <w:bottom w:val="none" w:sz="0" w:space="0" w:color="auto"/>
                                                <w:right w:val="none" w:sz="0" w:space="0" w:color="auto"/>
                                              </w:divBdr>
                                              <w:divsChild>
                                                <w:div w:id="679895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882758">
      <w:bodyDiv w:val="1"/>
      <w:marLeft w:val="0"/>
      <w:marRight w:val="0"/>
      <w:marTop w:val="0"/>
      <w:marBottom w:val="0"/>
      <w:divBdr>
        <w:top w:val="none" w:sz="0" w:space="0" w:color="auto"/>
        <w:left w:val="none" w:sz="0" w:space="0" w:color="auto"/>
        <w:bottom w:val="none" w:sz="0" w:space="0" w:color="auto"/>
        <w:right w:val="none" w:sz="0" w:space="0" w:color="auto"/>
      </w:divBdr>
    </w:div>
    <w:div w:id="208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Eks14</b:Tag>
    <b:SourceType>JournalArticle</b:SourceType>
    <b:Guid>{2E44A23E-61B3-4C25-A7E1-CDA430930C4B}</b:Guid>
    <b:Title>"Eksistensi Peradilan Administrasi dalam Sistem Negara Hukum Indonesia"</b:Title>
    <b:Year>2014</b:Year>
    <b:JournalName>Jurnal Yuridis</b:JournalName>
    <b:Pages>8</b:Pages>
    <b:RefOrder>1</b:RefOrder>
  </b:Source>
  <b:Source>
    <b:Tag>Put14</b:Tag>
    <b:SourceType>JournalArticle</b:SourceType>
    <b:Guid>{F9C4058F-7D67-4A95-8E79-321FF240036D}</b:Guid>
    <b:Author>
      <b:Author>
        <b:NameList>
          <b:Person>
            <b:Last>Astomo</b:Last>
            <b:First>Putera</b:First>
          </b:Person>
        </b:NameList>
      </b:Author>
    </b:Author>
    <b:Title>"Eksistensi Peradilan Administrasi dalam Sistem Negara Hukum Indonesia"</b:Title>
    <b:JournalName>Jurnal Yuridis</b:JournalName>
    <b:Year>2014</b:Year>
    <b:RefOrder>2</b:RefOrder>
  </b:Source>
</b:Sources>
</file>

<file path=customXml/itemProps1.xml><?xml version="1.0" encoding="utf-8"?>
<ds:datastoreItem xmlns:ds="http://schemas.openxmlformats.org/officeDocument/2006/customXml" ds:itemID="{8A6427D1-4C16-457F-9BA3-69786FF2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8</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 Nakita Firdaus</dc:creator>
  <cp:keywords/>
  <dc:description/>
  <cp:lastModifiedBy>Aldi Nakita Firdaus</cp:lastModifiedBy>
  <cp:revision>5</cp:revision>
  <dcterms:created xsi:type="dcterms:W3CDTF">2021-04-15T02:59:00Z</dcterms:created>
  <dcterms:modified xsi:type="dcterms:W3CDTF">2021-12-27T19:14:00Z</dcterms:modified>
</cp:coreProperties>
</file>