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33EF" w14:textId="77777777" w:rsidR="000356F1" w:rsidRDefault="00000000">
      <w:pPr>
        <w:spacing w:after="0"/>
        <w:rPr>
          <w:rFonts w:ascii="Cambria" w:eastAsia="Cambria" w:hAnsi="Cambria" w:cs="Cambria"/>
        </w:rPr>
      </w:pPr>
      <w:r>
        <w:rPr>
          <w:rFonts w:ascii="Cambria" w:eastAsia="Cambria" w:hAnsi="Cambria" w:cs="Cambria"/>
        </w:rPr>
        <w:t>ARTIKEL PENELITIAN</w:t>
      </w:r>
    </w:p>
    <w:p w14:paraId="30BD1D95" w14:textId="77777777" w:rsidR="000356F1" w:rsidRDefault="000356F1">
      <w:pPr>
        <w:spacing w:after="0"/>
        <w:rPr>
          <w:rFonts w:ascii="Cambria" w:eastAsia="Cambria" w:hAnsi="Cambria" w:cs="Cambria"/>
        </w:rPr>
      </w:pPr>
    </w:p>
    <w:p w14:paraId="6224BB16" w14:textId="08CE573D" w:rsidR="000356F1" w:rsidRDefault="00FB701D">
      <w:pPr>
        <w:spacing w:after="0"/>
        <w:rPr>
          <w:rFonts w:ascii="Cambria" w:eastAsia="Cambria" w:hAnsi="Cambria" w:cs="Cambria"/>
          <w:b/>
          <w:sz w:val="28"/>
          <w:szCs w:val="28"/>
        </w:rPr>
      </w:pPr>
      <w:r>
        <w:rPr>
          <w:rFonts w:ascii="Cambria" w:eastAsia="Cambria" w:hAnsi="Cambria" w:cs="Cambria"/>
          <w:b/>
          <w:sz w:val="28"/>
          <w:szCs w:val="28"/>
        </w:rPr>
        <w:t>ADAPTASI</w:t>
      </w:r>
      <w:r w:rsidR="00000000">
        <w:rPr>
          <w:rFonts w:ascii="Cambria" w:eastAsia="Cambria" w:hAnsi="Cambria" w:cs="Cambria"/>
          <w:b/>
          <w:sz w:val="28"/>
          <w:szCs w:val="28"/>
        </w:rPr>
        <w:t xml:space="preserve"> ALAT UKUR </w:t>
      </w:r>
      <w:r w:rsidR="00000000">
        <w:rPr>
          <w:rFonts w:ascii="Cambria" w:eastAsia="Cambria" w:hAnsi="Cambria" w:cs="Cambria"/>
          <w:b/>
          <w:i/>
          <w:sz w:val="28"/>
          <w:szCs w:val="28"/>
        </w:rPr>
        <w:t xml:space="preserve">JOB CRAFTING SCALE </w:t>
      </w:r>
      <w:r w:rsidR="00000000">
        <w:rPr>
          <w:rFonts w:ascii="Cambria" w:eastAsia="Cambria" w:hAnsi="Cambria" w:cs="Cambria"/>
          <w:b/>
          <w:sz w:val="28"/>
          <w:szCs w:val="28"/>
        </w:rPr>
        <w:t>MENGGUNAKAN ANALISIS RASCH DALAM KONTEKS BUDAYA INDONESIA</w:t>
      </w:r>
    </w:p>
    <w:p w14:paraId="362A32A7" w14:textId="77777777" w:rsidR="000356F1" w:rsidRDefault="000356F1">
      <w:pPr>
        <w:spacing w:after="0"/>
        <w:rPr>
          <w:rFonts w:ascii="Cambria" w:eastAsia="Cambria" w:hAnsi="Cambria" w:cs="Cambria"/>
        </w:rPr>
      </w:pPr>
    </w:p>
    <w:p w14:paraId="0BE60D95" w14:textId="77777777" w:rsidR="000356F1" w:rsidRDefault="00000000">
      <w:pPr>
        <w:spacing w:after="0"/>
        <w:rPr>
          <w:rFonts w:ascii="Cambria" w:eastAsia="Cambria" w:hAnsi="Cambria" w:cs="Cambria"/>
        </w:rPr>
      </w:pPr>
      <w:r>
        <w:rPr>
          <w:rFonts w:ascii="Cambria" w:eastAsia="Cambria" w:hAnsi="Cambria" w:cs="Cambria"/>
          <w:highlight w:val="yellow"/>
        </w:rPr>
        <w:t>NANDA AMIRA</w:t>
      </w:r>
      <w:r>
        <w:rPr>
          <w:rFonts w:ascii="Cambria" w:eastAsia="Cambria" w:hAnsi="Cambria" w:cs="Cambria"/>
        </w:rPr>
        <w:t xml:space="preserve"> &amp; </w:t>
      </w:r>
      <w:r>
        <w:rPr>
          <w:rFonts w:ascii="Cambria" w:eastAsia="Cambria" w:hAnsi="Cambria" w:cs="Cambria"/>
          <w:highlight w:val="yellow"/>
        </w:rPr>
        <w:t>DIMAS ARYO WICAKSONO</w:t>
      </w:r>
      <w:r>
        <w:rPr>
          <w:rFonts w:ascii="Cambria" w:eastAsia="Cambria" w:hAnsi="Cambria" w:cs="Cambria"/>
        </w:rPr>
        <w:t>*</w:t>
      </w:r>
    </w:p>
    <w:p w14:paraId="13A3C999" w14:textId="77777777" w:rsidR="000356F1" w:rsidRDefault="00000000">
      <w:pPr>
        <w:spacing w:after="0"/>
        <w:rPr>
          <w:rFonts w:ascii="Cambria" w:eastAsia="Cambria" w:hAnsi="Cambria" w:cs="Cambria"/>
        </w:rPr>
      </w:pPr>
      <w:r>
        <w:rPr>
          <w:rFonts w:ascii="Cambria" w:eastAsia="Cambria" w:hAnsi="Cambria" w:cs="Cambria"/>
        </w:rPr>
        <w:t>Fakultas Psikologi Universitas Airlangga</w:t>
      </w:r>
    </w:p>
    <w:p w14:paraId="0D79BC77" w14:textId="77777777" w:rsidR="000356F1" w:rsidRDefault="000356F1">
      <w:pPr>
        <w:spacing w:after="0"/>
        <w:rPr>
          <w:rFonts w:ascii="Cambria" w:eastAsia="Cambria" w:hAnsi="Cambria" w:cs="Cambria"/>
        </w:rPr>
      </w:pPr>
    </w:p>
    <w:p w14:paraId="123FD875" w14:textId="77777777" w:rsidR="000356F1" w:rsidRDefault="00000000">
      <w:pPr>
        <w:spacing w:after="0"/>
        <w:rPr>
          <w:rFonts w:ascii="Cambria" w:eastAsia="Cambria" w:hAnsi="Cambria" w:cs="Cambria"/>
          <w:b/>
          <w:sz w:val="24"/>
          <w:szCs w:val="24"/>
        </w:rPr>
      </w:pPr>
      <w:r>
        <w:rPr>
          <w:rFonts w:ascii="Cambria" w:eastAsia="Cambria" w:hAnsi="Cambria" w:cs="Cambria"/>
          <w:b/>
          <w:sz w:val="24"/>
          <w:szCs w:val="24"/>
        </w:rPr>
        <w:t>ABSTRAK</w:t>
      </w:r>
    </w:p>
    <w:p w14:paraId="365FAEF6" w14:textId="77777777" w:rsidR="000356F1" w:rsidRPr="00FB701D" w:rsidRDefault="00000000">
      <w:pPr>
        <w:spacing w:after="0"/>
        <w:jc w:val="both"/>
        <w:rPr>
          <w:rFonts w:asciiTheme="minorHAnsi" w:eastAsia="Cambria" w:hAnsiTheme="minorHAnsi" w:cs="Cambria"/>
        </w:rPr>
      </w:pPr>
      <w:r w:rsidRPr="00FB701D">
        <w:rPr>
          <w:rFonts w:asciiTheme="minorHAnsi" w:eastAsia="Times New Roman" w:hAnsiTheme="minorHAnsi" w:cs="Times New Roman"/>
        </w:rPr>
        <w:t xml:space="preserve">Penelitian </w:t>
      </w:r>
      <w:r w:rsidRPr="00FB701D">
        <w:rPr>
          <w:rFonts w:asciiTheme="minorHAnsi" w:eastAsia="Times New Roman" w:hAnsiTheme="minorHAnsi" w:cs="Times New Roman"/>
          <w:i/>
        </w:rPr>
        <w:t xml:space="preserve">job crafting </w:t>
      </w:r>
      <w:r w:rsidRPr="00FB701D">
        <w:rPr>
          <w:rFonts w:asciiTheme="minorHAnsi" w:eastAsia="Times New Roman" w:hAnsiTheme="minorHAnsi" w:cs="Times New Roman"/>
        </w:rPr>
        <w:t xml:space="preserve">mulai banyak dilakukan dan cukup relevan untuk dikembangkan dengan kondisi yang terjadi di Indonesia. Belum ditemukan adanya penelitian adaptasi atau penelitian yang berfokus membahas properti psikometri dari alat ukur </w:t>
      </w:r>
      <w:r w:rsidRPr="00FB701D">
        <w:rPr>
          <w:rFonts w:asciiTheme="minorHAnsi" w:eastAsia="Times New Roman" w:hAnsiTheme="minorHAnsi" w:cs="Times New Roman"/>
          <w:i/>
        </w:rPr>
        <w:t xml:space="preserve">job crafting </w:t>
      </w:r>
      <w:r w:rsidRPr="00FB701D">
        <w:rPr>
          <w:rFonts w:asciiTheme="minorHAnsi" w:eastAsia="Times New Roman" w:hAnsiTheme="minorHAnsi" w:cs="Times New Roman"/>
        </w:rPr>
        <w:t xml:space="preserve">di Indonesia. Penelitian ini bertujuan untuk mengadaptasi dan meninjau validitas dan reliabilitas, serta adanya potensi bias pada hasil adaptasi alat ukur </w:t>
      </w:r>
      <w:r w:rsidRPr="00FB701D">
        <w:rPr>
          <w:rFonts w:asciiTheme="minorHAnsi" w:eastAsia="Times New Roman" w:hAnsiTheme="minorHAnsi" w:cs="Times New Roman"/>
          <w:i/>
        </w:rPr>
        <w:t xml:space="preserve">Job Crafting Scale </w:t>
      </w:r>
      <w:r w:rsidRPr="00FB701D">
        <w:rPr>
          <w:rFonts w:asciiTheme="minorHAnsi" w:eastAsia="Times New Roman" w:hAnsiTheme="minorHAnsi" w:cs="Times New Roman"/>
        </w:rPr>
        <w:t xml:space="preserve">(Tims, Bakker, &amp; Derks, 2012) dalam konteks budaya Indonesia menggunakan analisis Rasch. Proses adaptasi dilakukan melalui tahapan sesuai </w:t>
      </w:r>
      <w:r w:rsidRPr="00FB701D">
        <w:rPr>
          <w:rFonts w:asciiTheme="minorHAnsi" w:eastAsia="Times New Roman" w:hAnsiTheme="minorHAnsi" w:cs="Times New Roman"/>
          <w:i/>
        </w:rPr>
        <w:t xml:space="preserve">ITC Guidelines for Translating and Adapting Tests </w:t>
      </w:r>
      <w:r w:rsidRPr="00FB701D">
        <w:rPr>
          <w:rFonts w:asciiTheme="minorHAnsi" w:eastAsia="Times New Roman" w:hAnsiTheme="minorHAnsi" w:cs="Times New Roman"/>
        </w:rPr>
        <w:t xml:space="preserve">(2017) dan analisis Rasch dilakukan menggunakan aplikasi perangkat lunak Winsteps 3.7. Hasil penelitian menunjukkan 21 </w:t>
      </w:r>
      <w:r w:rsidRPr="00FB701D">
        <w:rPr>
          <w:rFonts w:asciiTheme="minorHAnsi" w:eastAsia="Times New Roman" w:hAnsiTheme="minorHAnsi" w:cs="Times New Roman"/>
          <w:i/>
        </w:rPr>
        <w:t xml:space="preserve">item </w:t>
      </w:r>
      <w:r w:rsidRPr="00FB701D">
        <w:rPr>
          <w:rFonts w:asciiTheme="minorHAnsi" w:eastAsia="Times New Roman" w:hAnsiTheme="minorHAnsi" w:cs="Times New Roman"/>
        </w:rPr>
        <w:t xml:space="preserve">JCS memenuhi kriteria unidimensional </w:t>
      </w:r>
      <w:r w:rsidRPr="00FB701D">
        <w:rPr>
          <w:rFonts w:asciiTheme="minorHAnsi" w:eastAsia="Times New Roman" w:hAnsiTheme="minorHAnsi" w:cs="Times New Roman"/>
          <w:i/>
        </w:rPr>
        <w:t xml:space="preserve">(explained variance </w:t>
      </w:r>
      <w:r w:rsidRPr="00FB701D">
        <w:rPr>
          <w:rFonts w:asciiTheme="minorHAnsi" w:eastAsia="Times New Roman" w:hAnsiTheme="minorHAnsi" w:cs="Times New Roman"/>
        </w:rPr>
        <w:t xml:space="preserve">&gt;20%) dan independensi lokal (korelasi residual &lt;0.70). Keseluruhan </w:t>
      </w:r>
      <w:r w:rsidRPr="00FB701D">
        <w:rPr>
          <w:rFonts w:asciiTheme="minorHAnsi" w:eastAsia="Times New Roman" w:hAnsiTheme="minorHAnsi" w:cs="Times New Roman"/>
          <w:i/>
        </w:rPr>
        <w:t>item</w:t>
      </w:r>
      <w:r w:rsidRPr="00FB701D">
        <w:rPr>
          <w:rFonts w:asciiTheme="minorHAnsi" w:eastAsia="Times New Roman" w:hAnsiTheme="minorHAnsi" w:cs="Times New Roman"/>
        </w:rPr>
        <w:t xml:space="preserve"> memiliki </w:t>
      </w:r>
      <w:r w:rsidRPr="00FB701D">
        <w:rPr>
          <w:rFonts w:asciiTheme="minorHAnsi" w:eastAsia="Times New Roman" w:hAnsiTheme="minorHAnsi" w:cs="Times New Roman"/>
          <w:i/>
        </w:rPr>
        <w:t>Cronbach’s alpha</w:t>
      </w:r>
      <w:r w:rsidRPr="00FB701D">
        <w:rPr>
          <w:rFonts w:asciiTheme="minorHAnsi" w:eastAsia="Times New Roman" w:hAnsiTheme="minorHAnsi" w:cs="Times New Roman"/>
        </w:rPr>
        <w:t xml:space="preserve"> sebesar 0.90, </w:t>
      </w:r>
      <w:r w:rsidRPr="00FB701D">
        <w:rPr>
          <w:rFonts w:asciiTheme="minorHAnsi" w:eastAsia="Times New Roman" w:hAnsiTheme="minorHAnsi" w:cs="Times New Roman"/>
          <w:i/>
        </w:rPr>
        <w:t xml:space="preserve">person reliability </w:t>
      </w:r>
      <w:r w:rsidRPr="00FB701D">
        <w:rPr>
          <w:rFonts w:asciiTheme="minorHAnsi" w:eastAsia="Times New Roman" w:hAnsiTheme="minorHAnsi" w:cs="Times New Roman"/>
        </w:rPr>
        <w:t>sebesar 0.90</w:t>
      </w:r>
      <w:r w:rsidRPr="00FB701D">
        <w:rPr>
          <w:rFonts w:asciiTheme="minorHAnsi" w:eastAsia="Times New Roman" w:hAnsiTheme="minorHAnsi" w:cs="Times New Roman"/>
          <w:i/>
        </w:rPr>
        <w:t>,</w:t>
      </w:r>
      <w:r w:rsidRPr="00FB701D">
        <w:rPr>
          <w:rFonts w:asciiTheme="minorHAnsi" w:eastAsia="Times New Roman" w:hAnsiTheme="minorHAnsi" w:cs="Times New Roman"/>
        </w:rPr>
        <w:t xml:space="preserve"> dan </w:t>
      </w:r>
      <w:r w:rsidRPr="00FB701D">
        <w:rPr>
          <w:rFonts w:asciiTheme="minorHAnsi" w:eastAsia="Times New Roman" w:hAnsiTheme="minorHAnsi" w:cs="Times New Roman"/>
          <w:i/>
        </w:rPr>
        <w:t xml:space="preserve">item reliability </w:t>
      </w:r>
      <w:r w:rsidRPr="00FB701D">
        <w:rPr>
          <w:rFonts w:asciiTheme="minorHAnsi" w:eastAsia="Times New Roman" w:hAnsiTheme="minorHAnsi" w:cs="Times New Roman"/>
        </w:rPr>
        <w:t xml:space="preserve">sebesar 0.99. Seluruh </w:t>
      </w:r>
      <w:r w:rsidRPr="00FB701D">
        <w:rPr>
          <w:rFonts w:asciiTheme="minorHAnsi" w:eastAsia="Times New Roman" w:hAnsiTheme="minorHAnsi" w:cs="Times New Roman"/>
          <w:i/>
        </w:rPr>
        <w:t>item</w:t>
      </w:r>
      <w:r w:rsidRPr="00FB701D">
        <w:rPr>
          <w:rFonts w:asciiTheme="minorHAnsi" w:eastAsia="Times New Roman" w:hAnsiTheme="minorHAnsi" w:cs="Times New Roman"/>
        </w:rPr>
        <w:t xml:space="preserve"> memiliki MNSQ yang </w:t>
      </w:r>
      <w:r w:rsidRPr="00FB701D">
        <w:rPr>
          <w:rFonts w:asciiTheme="minorHAnsi" w:eastAsia="Times New Roman" w:hAnsiTheme="minorHAnsi" w:cs="Times New Roman"/>
          <w:i/>
        </w:rPr>
        <w:t>fit</w:t>
      </w:r>
      <w:r w:rsidRPr="00FB701D">
        <w:rPr>
          <w:rFonts w:asciiTheme="minorHAnsi" w:eastAsia="Times New Roman" w:hAnsiTheme="minorHAnsi" w:cs="Times New Roman"/>
        </w:rPr>
        <w:t xml:space="preserve"> dengan pemodelan Rasch. Seluruh kategori Likert berfungsi dengan baik.</w:t>
      </w:r>
      <w:r w:rsidRPr="00FB701D">
        <w:rPr>
          <w:rFonts w:asciiTheme="minorHAnsi" w:eastAsia="Times New Roman" w:hAnsiTheme="minorHAnsi" w:cs="Times New Roman"/>
          <w:i/>
        </w:rPr>
        <w:t xml:space="preserve"> Item</w:t>
      </w:r>
      <w:r w:rsidRPr="00FB701D">
        <w:rPr>
          <w:rFonts w:asciiTheme="minorHAnsi" w:eastAsia="Times New Roman" w:hAnsiTheme="minorHAnsi" w:cs="Times New Roman"/>
        </w:rPr>
        <w:t xml:space="preserve"> JC6 terdeteksi DIF dengan pada kelompok gender.</w:t>
      </w:r>
    </w:p>
    <w:p w14:paraId="0FC7DE86" w14:textId="77777777" w:rsidR="000356F1" w:rsidRPr="00FB701D" w:rsidRDefault="000356F1">
      <w:pPr>
        <w:spacing w:after="0"/>
        <w:rPr>
          <w:rFonts w:asciiTheme="minorHAnsi" w:eastAsia="Cambria" w:hAnsiTheme="minorHAnsi" w:cs="Cambria"/>
          <w:b/>
        </w:rPr>
      </w:pPr>
    </w:p>
    <w:p w14:paraId="01B07547" w14:textId="77777777" w:rsidR="000356F1" w:rsidRPr="00FB701D" w:rsidRDefault="00000000">
      <w:pPr>
        <w:spacing w:after="0"/>
        <w:rPr>
          <w:rFonts w:asciiTheme="minorHAnsi" w:eastAsia="Cambria" w:hAnsiTheme="minorHAnsi" w:cs="Cambria"/>
          <w:i/>
        </w:rPr>
      </w:pPr>
      <w:r w:rsidRPr="00FB701D">
        <w:rPr>
          <w:rFonts w:asciiTheme="minorHAnsi" w:eastAsia="Cambria" w:hAnsiTheme="minorHAnsi" w:cs="Cambria"/>
          <w:b/>
          <w:i/>
        </w:rPr>
        <w:t>Kata kunci:</w:t>
      </w:r>
      <w:r w:rsidRPr="00FB701D">
        <w:rPr>
          <w:rFonts w:asciiTheme="minorHAnsi" w:eastAsia="Cambria" w:hAnsiTheme="minorHAnsi" w:cs="Cambria"/>
          <w:i/>
        </w:rPr>
        <w:t xml:space="preserve"> job crafting, job crafting scale, validasi skala, adaptasi skala, analisis Rasch</w:t>
      </w:r>
    </w:p>
    <w:p w14:paraId="698FD9EA" w14:textId="77777777" w:rsidR="000356F1" w:rsidRPr="00FB701D" w:rsidRDefault="000356F1">
      <w:pPr>
        <w:spacing w:after="0"/>
        <w:rPr>
          <w:rFonts w:asciiTheme="minorHAnsi" w:eastAsia="Cambria" w:hAnsiTheme="minorHAnsi" w:cs="Cambria"/>
        </w:rPr>
      </w:pPr>
    </w:p>
    <w:p w14:paraId="4EA7DDE5" w14:textId="77777777" w:rsidR="000356F1" w:rsidRPr="00FB701D" w:rsidRDefault="00000000">
      <w:pPr>
        <w:spacing w:after="0"/>
        <w:rPr>
          <w:rFonts w:asciiTheme="minorHAnsi" w:eastAsia="Cambria" w:hAnsiTheme="minorHAnsi" w:cs="Cambria"/>
          <w:b/>
        </w:rPr>
      </w:pPr>
      <w:r w:rsidRPr="00FB701D">
        <w:rPr>
          <w:rFonts w:asciiTheme="minorHAnsi" w:eastAsia="Cambria" w:hAnsiTheme="minorHAnsi" w:cs="Cambria"/>
          <w:b/>
        </w:rPr>
        <w:t>ABSTRACT</w:t>
      </w:r>
    </w:p>
    <w:p w14:paraId="18F87CA6" w14:textId="77777777" w:rsidR="000356F1" w:rsidRDefault="00000000">
      <w:pPr>
        <w:spacing w:after="0"/>
        <w:jc w:val="both"/>
        <w:rPr>
          <w:rFonts w:ascii="Cambria" w:eastAsia="Cambria" w:hAnsi="Cambria" w:cs="Cambria"/>
          <w:b/>
        </w:rPr>
      </w:pPr>
      <w:r w:rsidRPr="00FB701D">
        <w:rPr>
          <w:rFonts w:asciiTheme="minorHAnsi" w:eastAsia="Cambria" w:hAnsiTheme="minorHAnsi" w:cs="Cambria"/>
        </w:rPr>
        <w:t>Job crafting research is starting to be widely carried out and is quite relevant to be developed with the conditions occurring in Indonesia. There has not been any adaptation research or research that focuses on discussing the psychometric properties of job crafting measuring instruments in Indonesia. This research aims to adapt and review the validity and reliability, as well as the potential for bias in the results of the adaptation of the Job Crafting Scale measuring instrument (Tims, Bakker, &amp; Derks, 2012) in the Indonesian cultural context using Rasch analysis. The adaptation process was carried out through stages according to the ITC</w:t>
      </w:r>
      <w:r>
        <w:rPr>
          <w:rFonts w:ascii="Cambria" w:eastAsia="Cambria" w:hAnsi="Cambria" w:cs="Cambria"/>
        </w:rPr>
        <w:t xml:space="preserve"> Guidelines for Translating and Adapting Tests (2017) and Rasch analysis was carried out using the Winsteps 3.7 software application. The results showed that the 21 JCS items met the criteria for unidimensionality (explained variance &gt;20%) and local independence (residual correlation &lt;0.70). All items have a Cronbach's alpha of 0.90, person reliability of 0.90, and item reliability of 0.99. All items had MNSQ fit with Rasch modeling. All Likert categories work well. Item JC6 detected DIF with gender groups.</w:t>
      </w:r>
    </w:p>
    <w:p w14:paraId="0FD2B9B5" w14:textId="77777777" w:rsidR="000356F1" w:rsidRDefault="000356F1">
      <w:pPr>
        <w:spacing w:after="0"/>
        <w:rPr>
          <w:rFonts w:ascii="Cambria" w:eastAsia="Cambria" w:hAnsi="Cambria" w:cs="Cambria"/>
        </w:rPr>
      </w:pPr>
    </w:p>
    <w:p w14:paraId="222B2095" w14:textId="77777777" w:rsidR="000356F1" w:rsidRDefault="00000000">
      <w:pPr>
        <w:spacing w:after="0"/>
        <w:rPr>
          <w:rFonts w:ascii="Cambria" w:eastAsia="Cambria" w:hAnsi="Cambria" w:cs="Cambria"/>
          <w:i/>
        </w:rPr>
      </w:pPr>
      <w:r>
        <w:rPr>
          <w:rFonts w:ascii="Cambria" w:eastAsia="Cambria" w:hAnsi="Cambria" w:cs="Cambria"/>
          <w:b/>
          <w:i/>
        </w:rPr>
        <w:t>Keywords:</w:t>
      </w:r>
      <w:r>
        <w:rPr>
          <w:rFonts w:ascii="Cambria" w:eastAsia="Cambria" w:hAnsi="Cambria" w:cs="Cambria"/>
          <w:i/>
        </w:rPr>
        <w:t xml:space="preserve"> job crafting, job crafting scale, scale validation, scale adaptation, Rasch analysis</w:t>
      </w:r>
    </w:p>
    <w:p w14:paraId="6B8DC712" w14:textId="77777777" w:rsidR="000356F1" w:rsidRDefault="000356F1">
      <w:pPr>
        <w:spacing w:after="0"/>
        <w:rPr>
          <w:rFonts w:ascii="Cambria" w:eastAsia="Cambria" w:hAnsi="Cambria" w:cs="Cambria"/>
        </w:rPr>
      </w:pPr>
    </w:p>
    <w:tbl>
      <w:tblPr>
        <w:tblStyle w:val="a"/>
        <w:tblW w:w="96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555"/>
        <w:gridCol w:w="8074"/>
      </w:tblGrid>
      <w:tr w:rsidR="000356F1" w14:paraId="57AD25F0" w14:textId="77777777">
        <w:tc>
          <w:tcPr>
            <w:tcW w:w="9629" w:type="dxa"/>
            <w:gridSpan w:val="2"/>
            <w:shd w:val="clear" w:color="auto" w:fill="D9D9D9"/>
          </w:tcPr>
          <w:p w14:paraId="391B00AA" w14:textId="77777777" w:rsidR="000356F1" w:rsidRDefault="000356F1">
            <w:pPr>
              <w:rPr>
                <w:rFonts w:ascii="Cambria" w:eastAsia="Cambria" w:hAnsi="Cambria" w:cs="Cambria"/>
                <w:sz w:val="20"/>
                <w:szCs w:val="20"/>
              </w:rPr>
            </w:pPr>
          </w:p>
          <w:p w14:paraId="5BF54ECD" w14:textId="77777777" w:rsidR="000356F1" w:rsidRDefault="00000000">
            <w:pPr>
              <w:rPr>
                <w:rFonts w:ascii="Cambria" w:eastAsia="Cambria" w:hAnsi="Cambria" w:cs="Cambria"/>
                <w:sz w:val="20"/>
                <w:szCs w:val="20"/>
              </w:rPr>
            </w:pPr>
            <w:r>
              <w:rPr>
                <w:rFonts w:ascii="Cambria" w:eastAsia="Cambria" w:hAnsi="Cambria" w:cs="Cambria"/>
                <w:sz w:val="20"/>
                <w:szCs w:val="20"/>
              </w:rPr>
              <w:t>Buletin Riset Psikologi dan Kesehatan Mental (BRPKM), tahun, Vol. X(no), pp, doi:</w:t>
            </w:r>
          </w:p>
          <w:p w14:paraId="6CDCEE87" w14:textId="77777777" w:rsidR="000356F1" w:rsidRDefault="00000000">
            <w:pPr>
              <w:rPr>
                <w:rFonts w:ascii="Cambria" w:eastAsia="Cambria" w:hAnsi="Cambria" w:cs="Cambria"/>
                <w:sz w:val="20"/>
                <w:szCs w:val="20"/>
              </w:rPr>
            </w:pPr>
            <w:r>
              <w:rPr>
                <w:rFonts w:ascii="Cambria" w:eastAsia="Cambria" w:hAnsi="Cambria" w:cs="Cambria"/>
                <w:sz w:val="20"/>
                <w:szCs w:val="20"/>
              </w:rPr>
              <w:t>Dikirimkan: Diterima: Diterbitkan</w:t>
            </w:r>
          </w:p>
          <w:p w14:paraId="72B7ABFF" w14:textId="77777777" w:rsidR="000356F1" w:rsidRDefault="00000000">
            <w:pPr>
              <w:rPr>
                <w:rFonts w:ascii="Cambria" w:eastAsia="Cambria" w:hAnsi="Cambria" w:cs="Cambria"/>
                <w:sz w:val="20"/>
                <w:szCs w:val="20"/>
              </w:rPr>
            </w:pPr>
            <w:r>
              <w:rPr>
                <w:rFonts w:ascii="Cambria" w:eastAsia="Cambria" w:hAnsi="Cambria" w:cs="Cambria"/>
                <w:sz w:val="20"/>
                <w:szCs w:val="20"/>
              </w:rPr>
              <w:lastRenderedPageBreak/>
              <w:t>Editor:</w:t>
            </w:r>
          </w:p>
          <w:p w14:paraId="0B4E58B1" w14:textId="0C88A47E" w:rsidR="000356F1" w:rsidRDefault="00000000">
            <w:pPr>
              <w:rPr>
                <w:rFonts w:ascii="Cambria" w:eastAsia="Cambria" w:hAnsi="Cambria" w:cs="Cambria"/>
                <w:sz w:val="20"/>
                <w:szCs w:val="20"/>
              </w:rPr>
            </w:pPr>
            <w:r>
              <w:rPr>
                <w:rFonts w:ascii="Cambria" w:eastAsia="Cambria" w:hAnsi="Cambria" w:cs="Cambria"/>
                <w:sz w:val="20"/>
                <w:szCs w:val="20"/>
              </w:rPr>
              <w:t>*Alamat korespondensi: Fakultas Psikologi Universitas Airlangga, Kampus B Universitas Airlangga Jalan Airlangga 4-6 Surabaya 60286. Surel:</w:t>
            </w:r>
            <w:r>
              <w:rPr>
                <w:rFonts w:ascii="Cambria" w:eastAsia="Cambria" w:hAnsi="Cambria" w:cs="Cambria"/>
                <w:b/>
                <w:sz w:val="20"/>
                <w:szCs w:val="20"/>
              </w:rPr>
              <w:t xml:space="preserve"> </w:t>
            </w:r>
            <w:r w:rsidR="00E72946" w:rsidRPr="00E72946">
              <w:rPr>
                <w:rFonts w:ascii="Cambria" w:eastAsia="Cambria" w:hAnsi="Cambria" w:cs="Cambria"/>
                <w:b/>
                <w:sz w:val="20"/>
                <w:szCs w:val="20"/>
                <w:highlight w:val="yellow"/>
              </w:rPr>
              <w:t>aryo.wicaksono@psikologi.unair.ac.id</w:t>
            </w:r>
          </w:p>
        </w:tc>
      </w:tr>
      <w:tr w:rsidR="000356F1" w14:paraId="10DC16DE" w14:textId="77777777">
        <w:tc>
          <w:tcPr>
            <w:tcW w:w="1555" w:type="dxa"/>
            <w:shd w:val="clear" w:color="auto" w:fill="D9D9D9"/>
            <w:vAlign w:val="center"/>
          </w:tcPr>
          <w:p w14:paraId="28954566" w14:textId="77777777" w:rsidR="000356F1" w:rsidRDefault="00000000">
            <w:pPr>
              <w:jc w:val="center"/>
              <w:rPr>
                <w:rFonts w:ascii="Cambria" w:eastAsia="Cambria" w:hAnsi="Cambria" w:cs="Cambria"/>
                <w:sz w:val="20"/>
                <w:szCs w:val="20"/>
              </w:rPr>
            </w:pPr>
            <w:r>
              <w:rPr>
                <w:noProof/>
                <w:sz w:val="20"/>
                <w:szCs w:val="20"/>
              </w:rPr>
              <w:lastRenderedPageBreak/>
              <w:drawing>
                <wp:inline distT="0" distB="0" distL="0" distR="0" wp14:anchorId="2B9D2167" wp14:editId="46173AF1">
                  <wp:extent cx="838200" cy="295275"/>
                  <wp:effectExtent l="0" t="0" r="0" b="0"/>
                  <wp:docPr id="3" name="image9.png" descr="C:\Users\psikologiunair\AppData\Local\Microsoft\Windows\INetCacheContent.Word\CC-BY_icon.svg.png"/>
                  <wp:cNvGraphicFramePr/>
                  <a:graphic xmlns:a="http://schemas.openxmlformats.org/drawingml/2006/main">
                    <a:graphicData uri="http://schemas.openxmlformats.org/drawingml/2006/picture">
                      <pic:pic xmlns:pic="http://schemas.openxmlformats.org/drawingml/2006/picture">
                        <pic:nvPicPr>
                          <pic:cNvPr id="0" name="image9.png" descr="C:\Users\psikologiunair\AppData\Local\Microsoft\Windows\INetCacheContent.Word\CC-BY_icon.svg.png"/>
                          <pic:cNvPicPr preferRelativeResize="0"/>
                        </pic:nvPicPr>
                        <pic:blipFill>
                          <a:blip r:embed="rId9"/>
                          <a:srcRect/>
                          <a:stretch>
                            <a:fillRect/>
                          </a:stretch>
                        </pic:blipFill>
                        <pic:spPr>
                          <a:xfrm>
                            <a:off x="0" y="0"/>
                            <a:ext cx="838200" cy="295275"/>
                          </a:xfrm>
                          <a:prstGeom prst="rect">
                            <a:avLst/>
                          </a:prstGeom>
                          <a:ln/>
                        </pic:spPr>
                      </pic:pic>
                    </a:graphicData>
                  </a:graphic>
                </wp:inline>
              </w:drawing>
            </w:r>
          </w:p>
        </w:tc>
        <w:tc>
          <w:tcPr>
            <w:tcW w:w="8074" w:type="dxa"/>
            <w:shd w:val="clear" w:color="auto" w:fill="D9D9D9"/>
          </w:tcPr>
          <w:p w14:paraId="01943266" w14:textId="77777777" w:rsidR="000356F1" w:rsidRDefault="000356F1">
            <w:pPr>
              <w:jc w:val="both"/>
              <w:rPr>
                <w:rFonts w:ascii="Cambria" w:eastAsia="Cambria" w:hAnsi="Cambria" w:cs="Cambria"/>
                <w:sz w:val="20"/>
                <w:szCs w:val="20"/>
              </w:rPr>
            </w:pPr>
          </w:p>
          <w:p w14:paraId="2D5E2C74" w14:textId="77777777" w:rsidR="000356F1" w:rsidRDefault="00000000">
            <w:pPr>
              <w:jc w:val="both"/>
              <w:rPr>
                <w:rFonts w:ascii="Cambria" w:eastAsia="Cambria" w:hAnsi="Cambria" w:cs="Cambria"/>
                <w:sz w:val="20"/>
                <w:szCs w:val="20"/>
              </w:rPr>
            </w:pPr>
            <w:r>
              <w:rPr>
                <w:rFonts w:ascii="Cambria" w:eastAsia="Cambria" w:hAnsi="Cambria" w:cs="Cambria"/>
                <w:sz w:val="20"/>
                <w:szCs w:val="20"/>
              </w:rPr>
              <w:t>Naskah ini merupakan naskah dengan akses terbuka dibawah ketentuan the Creative Common Attribution License (CC-BY-4.0) (</w:t>
            </w:r>
            <w:hyperlink r:id="rId10">
              <w:r>
                <w:rPr>
                  <w:rFonts w:ascii="Cambria" w:eastAsia="Cambria" w:hAnsi="Cambria" w:cs="Cambria"/>
                  <w:color w:val="0563C1"/>
                  <w:sz w:val="20"/>
                  <w:szCs w:val="20"/>
                  <w:u w:val="single"/>
                </w:rPr>
                <w:t>http://creativecommons.org/licenses/by/4.0</w:t>
              </w:r>
            </w:hyperlink>
            <w:r>
              <w:rPr>
                <w:rFonts w:ascii="Cambria" w:eastAsia="Cambria" w:hAnsi="Cambria" w:cs="Cambria"/>
                <w:sz w:val="20"/>
                <w:szCs w:val="20"/>
              </w:rPr>
              <w:t>), sehingga penggunaan, distribusi, reproduksi dalam media apapun atas artikel ini tidak dibatasi, selama sumber aslinya disitir dengan baik.</w:t>
            </w:r>
          </w:p>
        </w:tc>
      </w:tr>
      <w:tr w:rsidR="000356F1" w14:paraId="0B8D7023" w14:textId="77777777">
        <w:tc>
          <w:tcPr>
            <w:tcW w:w="1555" w:type="dxa"/>
            <w:shd w:val="clear" w:color="auto" w:fill="D9D9D9"/>
            <w:vAlign w:val="center"/>
          </w:tcPr>
          <w:p w14:paraId="6665EE84" w14:textId="77777777" w:rsidR="000356F1" w:rsidRDefault="000356F1">
            <w:pPr>
              <w:jc w:val="center"/>
              <w:rPr>
                <w:sz w:val="20"/>
                <w:szCs w:val="20"/>
              </w:rPr>
            </w:pPr>
          </w:p>
        </w:tc>
        <w:tc>
          <w:tcPr>
            <w:tcW w:w="8074" w:type="dxa"/>
            <w:shd w:val="clear" w:color="auto" w:fill="D9D9D9"/>
          </w:tcPr>
          <w:p w14:paraId="6F7C386C" w14:textId="77777777" w:rsidR="000356F1" w:rsidRDefault="000356F1">
            <w:pPr>
              <w:rPr>
                <w:rFonts w:ascii="Cambria" w:eastAsia="Cambria" w:hAnsi="Cambria" w:cs="Cambria"/>
                <w:sz w:val="20"/>
                <w:szCs w:val="20"/>
              </w:rPr>
            </w:pPr>
          </w:p>
        </w:tc>
      </w:tr>
    </w:tbl>
    <w:p w14:paraId="4C13AD94" w14:textId="77777777" w:rsidR="000356F1" w:rsidRDefault="000356F1">
      <w:pPr>
        <w:spacing w:after="0"/>
        <w:rPr>
          <w:rFonts w:ascii="Cambria" w:eastAsia="Cambria" w:hAnsi="Cambria" w:cs="Cambria"/>
        </w:rPr>
      </w:pPr>
    </w:p>
    <w:p w14:paraId="29F6EFD1" w14:textId="77777777" w:rsidR="000356F1" w:rsidRDefault="00000000">
      <w:pPr>
        <w:rPr>
          <w:rFonts w:ascii="Cambria" w:eastAsia="Cambria" w:hAnsi="Cambria" w:cs="Cambria"/>
          <w:b/>
        </w:rPr>
      </w:pPr>
      <w:r>
        <w:br w:type="page"/>
      </w:r>
    </w:p>
    <w:p w14:paraId="015AF1BB" w14:textId="77777777" w:rsidR="000356F1" w:rsidRDefault="00000000">
      <w:pPr>
        <w:spacing w:after="120"/>
        <w:jc w:val="center"/>
        <w:rPr>
          <w:rFonts w:ascii="Cambria" w:eastAsia="Cambria" w:hAnsi="Cambria" w:cs="Cambria"/>
          <w:b/>
        </w:rPr>
      </w:pPr>
      <w:r>
        <w:rPr>
          <w:rFonts w:ascii="Cambria" w:eastAsia="Cambria" w:hAnsi="Cambria" w:cs="Cambria"/>
          <w:b/>
        </w:rPr>
        <w:lastRenderedPageBreak/>
        <w:t>PENDAHULUAN</w:t>
      </w:r>
    </w:p>
    <w:p w14:paraId="18F84D61" w14:textId="77777777" w:rsidR="000356F1" w:rsidRDefault="00000000">
      <w:pPr>
        <w:spacing w:after="0" w:line="240" w:lineRule="auto"/>
        <w:ind w:left="60" w:firstLine="365"/>
        <w:jc w:val="both"/>
        <w:rPr>
          <w:rFonts w:ascii="Cambria" w:eastAsia="Cambria" w:hAnsi="Cambria" w:cs="Cambria"/>
        </w:rPr>
      </w:pPr>
      <w:r>
        <w:rPr>
          <w:rFonts w:ascii="Cambria" w:eastAsia="Cambria" w:hAnsi="Cambria" w:cs="Cambria"/>
        </w:rPr>
        <w:t xml:space="preserve">Studi terdahulu mengenai </w:t>
      </w:r>
      <w:r>
        <w:rPr>
          <w:rFonts w:ascii="Cambria" w:eastAsia="Cambria" w:hAnsi="Cambria" w:cs="Cambria"/>
          <w:i/>
        </w:rPr>
        <w:t>job mismatch</w:t>
      </w:r>
      <w:r>
        <w:rPr>
          <w:rFonts w:ascii="Cambria" w:eastAsia="Cambria" w:hAnsi="Cambria" w:cs="Cambria"/>
        </w:rPr>
        <w:t xml:space="preserve"> di Indonesia menunjukkan terdapat 68,4% karyawan (dari 65.391 data sampel SAKERNAS 2018) mengalami </w:t>
      </w:r>
      <w:r>
        <w:rPr>
          <w:rFonts w:ascii="Cambria" w:eastAsia="Cambria" w:hAnsi="Cambria" w:cs="Cambria"/>
          <w:i/>
        </w:rPr>
        <w:t>field of study mismatch</w:t>
      </w:r>
      <w:r>
        <w:rPr>
          <w:rFonts w:ascii="Cambria" w:eastAsia="Cambria" w:hAnsi="Cambria" w:cs="Cambria"/>
        </w:rPr>
        <w:t xml:space="preserve"> (Hasibuan &amp; Handayani, 2021). Studi lain juga menunjukkan bahwa terdapat 25,79% karyawan (dari 178.085 data sampel SAKERNAS 2019) termasuk kategori </w:t>
      </w:r>
      <w:r>
        <w:rPr>
          <w:rFonts w:ascii="Cambria" w:eastAsia="Cambria" w:hAnsi="Cambria" w:cs="Cambria"/>
          <w:i/>
        </w:rPr>
        <w:t>overeducation</w:t>
      </w:r>
      <w:r>
        <w:rPr>
          <w:rFonts w:ascii="Cambria" w:eastAsia="Cambria" w:hAnsi="Cambria" w:cs="Cambria"/>
        </w:rPr>
        <w:t xml:space="preserve"> dan 17,98% nya termasuk kategori </w:t>
      </w:r>
      <w:r>
        <w:rPr>
          <w:rFonts w:ascii="Cambria" w:eastAsia="Cambria" w:hAnsi="Cambria" w:cs="Cambria"/>
          <w:i/>
        </w:rPr>
        <w:t>undereducation</w:t>
      </w:r>
      <w:r>
        <w:rPr>
          <w:rFonts w:ascii="Cambria" w:eastAsia="Cambria" w:hAnsi="Cambria" w:cs="Cambria"/>
        </w:rPr>
        <w:t xml:space="preserve"> (Sitorus &amp; Wicaksono, 2020)</w:t>
      </w:r>
      <w:r>
        <w:rPr>
          <w:rFonts w:ascii="Cambria" w:eastAsia="Cambria" w:hAnsi="Cambria" w:cs="Cambria"/>
          <w:i/>
        </w:rPr>
        <w:t>.</w:t>
      </w:r>
      <w:r>
        <w:rPr>
          <w:rFonts w:ascii="Cambria" w:eastAsia="Cambria" w:hAnsi="Cambria" w:cs="Cambria"/>
        </w:rPr>
        <w:t xml:space="preserve"> Melansir dari</w:t>
      </w:r>
      <w:hyperlink r:id="rId11">
        <w:r>
          <w:rPr>
            <w:rFonts w:ascii="Cambria" w:eastAsia="Cambria" w:hAnsi="Cambria" w:cs="Cambria"/>
            <w:color w:val="1155CC"/>
          </w:rPr>
          <w:t xml:space="preserve"> Detik.com (02/11/21)</w:t>
        </w:r>
      </w:hyperlink>
      <w:r>
        <w:rPr>
          <w:rFonts w:ascii="Cambria" w:eastAsia="Cambria" w:hAnsi="Cambria" w:cs="Cambria"/>
        </w:rPr>
        <w:t>, Nadiem Makarim selaku Menteri Pendidikan dan Kebudayaan RI juga menyebutkan bahwa hanya ada maksimal 20% lulusan mahasiswa yang bekerja sesuai jurusan (Aisyah, 2021). Adanya ketidakcocokan tersebut menunjukkan bahwa tuntutan kerja dan sumber daya yang dimiliki oleh karyawan tidak sesuai atau tidak seimbang.</w:t>
      </w:r>
    </w:p>
    <w:p w14:paraId="08BD4FCB" w14:textId="7E0B371F" w:rsidR="000356F1" w:rsidRDefault="00000000">
      <w:pPr>
        <w:spacing w:after="0" w:line="240" w:lineRule="auto"/>
        <w:ind w:left="60" w:firstLine="365"/>
        <w:jc w:val="both"/>
        <w:rPr>
          <w:rFonts w:ascii="Cambria" w:eastAsia="Cambria" w:hAnsi="Cambria" w:cs="Cambria"/>
        </w:rPr>
      </w:pPr>
      <w:r>
        <w:rPr>
          <w:rFonts w:ascii="Cambria" w:eastAsia="Cambria" w:hAnsi="Cambria" w:cs="Cambria"/>
        </w:rPr>
        <w:t xml:space="preserve">Menurut teori </w:t>
      </w:r>
      <w:r>
        <w:rPr>
          <w:rFonts w:ascii="Cambria" w:eastAsia="Cambria" w:hAnsi="Cambria" w:cs="Cambria"/>
          <w:i/>
        </w:rPr>
        <w:t>job demands-resources</w:t>
      </w:r>
      <w:r>
        <w:rPr>
          <w:rFonts w:ascii="Cambria" w:eastAsia="Cambria" w:hAnsi="Cambria" w:cs="Cambria"/>
        </w:rPr>
        <w:t xml:space="preserve"> (Bakker &amp; Demerouti, 2007), aspek-aspek dalam pekerjaan secara umum dikategorikan ke dalam dua hal, yaitu tuntutan</w:t>
      </w:r>
      <w:r>
        <w:rPr>
          <w:rFonts w:ascii="Cambria" w:eastAsia="Cambria" w:hAnsi="Cambria" w:cs="Cambria"/>
          <w:i/>
        </w:rPr>
        <w:t xml:space="preserve"> (demands),</w:t>
      </w:r>
      <w:r>
        <w:rPr>
          <w:rFonts w:ascii="Cambria" w:eastAsia="Cambria" w:hAnsi="Cambria" w:cs="Cambria"/>
        </w:rPr>
        <w:t xml:space="preserve"> yaitu beban kerja yang dihadapi, dan sumber daya </w:t>
      </w:r>
      <w:r>
        <w:rPr>
          <w:rFonts w:ascii="Cambria" w:eastAsia="Cambria" w:hAnsi="Cambria" w:cs="Cambria"/>
          <w:i/>
        </w:rPr>
        <w:t>(resources),</w:t>
      </w:r>
      <w:r>
        <w:rPr>
          <w:rFonts w:ascii="Cambria" w:eastAsia="Cambria" w:hAnsi="Cambria" w:cs="Cambria"/>
        </w:rPr>
        <w:t xml:space="preserve"> yaitu sesuatu yang dimiliki karyawan untuk mengatasi tuntutan tersebut</w:t>
      </w:r>
      <w:r>
        <w:rPr>
          <w:rFonts w:ascii="Cambria" w:eastAsia="Cambria" w:hAnsi="Cambria" w:cs="Cambria"/>
          <w:i/>
        </w:rPr>
        <w:t xml:space="preserve">. </w:t>
      </w:r>
      <w:r>
        <w:rPr>
          <w:rFonts w:ascii="Cambria" w:eastAsia="Cambria" w:hAnsi="Cambria" w:cs="Cambria"/>
        </w:rPr>
        <w:t xml:space="preserve">Ketika keahlian atau pengetahuan karyawan tidak cukup mendukung atau tidak sesuai dengan pengerjaan tugas, maka terjadi ketidakseimbangan antara sumber daya yang dimiliki dan tuntutan yang dihadapi. Hal tersebut dapat berisiko meningkatkan </w:t>
      </w:r>
      <w:r>
        <w:rPr>
          <w:rFonts w:ascii="Cambria" w:eastAsia="Cambria" w:hAnsi="Cambria" w:cs="Cambria"/>
          <w:i/>
        </w:rPr>
        <w:t>burnout</w:t>
      </w:r>
      <w:hyperlink r:id="rId12">
        <w:r>
          <w:rPr>
            <w:rFonts w:ascii="Cambria" w:eastAsia="Cambria" w:hAnsi="Cambria" w:cs="Cambria"/>
          </w:rPr>
          <w:t xml:space="preserve"> </w:t>
        </w:r>
      </w:hyperlink>
      <w:r w:rsidR="001F1152">
        <w:fldChar w:fldCharType="begin"/>
      </w:r>
      <w:r w:rsidR="001F1152">
        <w:instrText xml:space="preserve"> ADDIN ZOTERO_ITEM CSL_CITATION {"citationID":"Bd1dci4D","properties":{"formattedCitation":"(Bakker &amp; De Vries, 2021)","plainCitation":"(Bakker &amp; De Vries, 2021)","noteIndex":0},"citationItems":[{"id":140,"uris":["http://zotero.org/users/12714380/items/6V7GB328"],"itemData":{"id":140,"type":"article-journal","container-title":"Anxiety, Stress, &amp; Coping","DOI":"10.1080/10615806.2020.1797695","ISSN":"1061-5806, 1477-2205","issue":"1","journalAbbreviation":"Anxiety, Stress, &amp; Coping","language":"en","note":"number: 1","page":"1-21","source":"DOI.org (Crossref)","title":"Job Demands–Resources theory and self-regulation: new explanations and remedies for job burnout","title-short":"Job Demands–Resources theory and self-regulation","volume":"34","author":[{"family":"Bakker","given":"Arnold B."},{"family":"De Vries","given":"Juriena D."}],"issued":{"date-parts":[["2021",1,2]]}}}],"schema":"https://github.com/citation-style-language/schema/raw/master/csl-citation.json"} </w:instrText>
      </w:r>
      <w:r w:rsidR="001F1152">
        <w:fldChar w:fldCharType="separate"/>
      </w:r>
      <w:r w:rsidR="001F1152" w:rsidRPr="001F1152">
        <w:t>(Bakker &amp; De Vries, 2021)</w:t>
      </w:r>
      <w:r w:rsidR="001F1152">
        <w:fldChar w:fldCharType="end"/>
      </w:r>
      <w:r>
        <w:rPr>
          <w:rFonts w:ascii="Cambria" w:eastAsia="Cambria" w:hAnsi="Cambria" w:cs="Cambria"/>
        </w:rPr>
        <w:t xml:space="preserve">, </w:t>
      </w:r>
      <w:r>
        <w:rPr>
          <w:rFonts w:ascii="Cambria" w:eastAsia="Cambria" w:hAnsi="Cambria" w:cs="Cambria"/>
          <w:i/>
        </w:rPr>
        <w:t>job boredom</w:t>
      </w:r>
      <w:r>
        <w:rPr>
          <w:rFonts w:ascii="Cambria" w:eastAsia="Cambria" w:hAnsi="Cambria" w:cs="Cambria"/>
        </w:rPr>
        <w:t xml:space="preserve">, dan </w:t>
      </w:r>
      <w:r>
        <w:rPr>
          <w:rFonts w:ascii="Cambria" w:eastAsia="Cambria" w:hAnsi="Cambria" w:cs="Cambria"/>
          <w:i/>
        </w:rPr>
        <w:t>lack of meaning</w:t>
      </w:r>
      <w:hyperlink r:id="rId13">
        <w:r>
          <w:rPr>
            <w:rFonts w:ascii="Cambria" w:eastAsia="Cambria" w:hAnsi="Cambria" w:cs="Cambria"/>
          </w:rPr>
          <w:t xml:space="preserve"> </w:t>
        </w:r>
      </w:hyperlink>
      <w:r w:rsidR="001F1152">
        <w:fldChar w:fldCharType="begin"/>
      </w:r>
      <w:r w:rsidR="001F1152">
        <w:instrText xml:space="preserve"> ADDIN ZOTERO_ITEM CSL_CITATION {"citationID":"X8eMWIq3","properties":{"formattedCitation":"(Clausen &amp; Borg, 2011; Schott &amp; Fischer, 2023)","plainCitation":"(Clausen &amp; Borg, 2011; Schott &amp; Fischer, 2023)","noteIndex":0},"citationItems":[{"id":46,"uris":["http://zotero.org/users/12714380/items/B6S5Z9U5"],"itemData":{"id":46,"type":"article-journal","abstract":"Purpose\n              This paper aims to identify longitudinal associations between job demands, job resources and experience of meaning at work.\n            \n            \n              Design/methodolgy/approach\n              Using data from a longitudinal survey study among 6,299 employees in Danish eldercare who were divided into 301 work‐groups, experience of meaning at work was predicted from a series of job demands and job resources measured at individual level and group level.\n            \n            \n              Findings\n              A combination of individual‐level and group‐level measures of job demands and job resources contributed to predicting meaning at work. Meaning at work at follow‐up was predicted by meaning at work at baseline, role ambiguity, quality of leadership, and influence at work at individual level and emotional demands at group level. Individual‐level measures of job demands and job resources proved stronger predictors of meaning at work than group‐level measures.\n            \n            \n              Research limitations/implications\n              Psychosocial job demands and job resources predict experience of meaning at work.\n            \n            \n              Practical implications\n              Experience of meaning at work constitutes an important organizational resource by contributing to the capacities of employees to deal with work‐related stresses and strains, while maintaining their health and well‐being.\n            \n            \n              Social implications\n              Experience of meaning at work is positively associated with well‐being and reduces risk for long‐term sickness absence and turnover. Attention towards enhancing employee experiences of meaning at work may contribute towards the ability of western societies to recruit the necessary supply of labour over the coming decades.\n            \n            \n              Originality/value\n              This is the first study to provide longitudinal, multi‐level evidence on the association between job demands, job resources and experience of meaning at work.","container-title":"Journal of Managerial Psychology","DOI":"10.1108/02683941111181761","ISSN":"0268-3946","issue":"8","language":"en","note":"number: 8","page":"665-681","source":"DOI.org (Crossref)","title":"Job demands, job resources and meaning at work","volume":"26","author":[{"family":"Clausen","given":"Thomas"},{"family":"Borg","given":"Vilhelm"}],"issued":{"date-parts":[["2011",11,8]]}}},{"id":47,"uris":["http://zotero.org/users/12714380/items/L8GFUC5P"],"itemData":{"id":47,"type":"article-journal","container-title":"Human Resource Management Review","DOI":"10.1016/j.hrmr.2022.100952","ISSN":"10534822","issue":"2","journalAbbreviation":"Human Resource Management Review","language":"en","note":"number: 2","page":"100952","source":"DOI.org (Crossref)","title":"How to turn workplace boredom into something positive. A theoretical framework of the ‘bright sides’ of boredom","volume":"33","author":[{"family":"Schott","given":"Carina"},{"family":"Fischer","given":"Caroline"}],"issued":{"date-parts":[["2023",6]]}}}],"schema":"https://github.com/citation-style-language/schema/raw/master/csl-citation.json"} </w:instrText>
      </w:r>
      <w:r w:rsidR="001F1152">
        <w:fldChar w:fldCharType="separate"/>
      </w:r>
      <w:r w:rsidR="001F1152" w:rsidRPr="001F1152">
        <w:t>(Clausen &amp; Borg, 2011; Schott &amp; Fischer, 2023)</w:t>
      </w:r>
      <w:r w:rsidR="001F1152">
        <w:fldChar w:fldCharType="end"/>
      </w:r>
      <w:r>
        <w:rPr>
          <w:rFonts w:ascii="Cambria" w:eastAsia="Cambria" w:hAnsi="Cambria" w:cs="Cambria"/>
        </w:rPr>
        <w:t xml:space="preserve">. Dalam jangka panjang, dampak tersebut dapat berisiko pada tingginya intensi </w:t>
      </w:r>
      <w:r>
        <w:rPr>
          <w:rFonts w:ascii="Cambria" w:eastAsia="Cambria" w:hAnsi="Cambria" w:cs="Cambria"/>
          <w:i/>
        </w:rPr>
        <w:t>turnover</w:t>
      </w:r>
      <w:hyperlink r:id="rId14">
        <w:r>
          <w:rPr>
            <w:rFonts w:ascii="Cambria" w:eastAsia="Cambria" w:hAnsi="Cambria" w:cs="Cambria"/>
          </w:rPr>
          <w:t xml:space="preserve"> </w:t>
        </w:r>
      </w:hyperlink>
      <w:r w:rsidR="001F1152">
        <w:fldChar w:fldCharType="begin"/>
      </w:r>
      <w:r w:rsidR="001F1152">
        <w:instrText xml:space="preserve"> ADDIN ZOTERO_ITEM CSL_CITATION {"citationID":"vF4Ggdjt","properties":{"formattedCitation":"(Harju dkk., 2014)","plainCitation":"(Harju dkk., 2014)","noteIndex":0},"citationItems":[{"id":113,"uris":["http://zotero.org/users/12714380/items/FV2ZJ4F4"],"itemData":{"id":113,"type":"article-journal","container-title":"Journal of Occupational &amp; Environmental Medicine","DOI":"10.1097/JOM.0000000000000248","ISSN":"1076-2752","issue":"9","language":"en","note":"number: 9","page":"911-918","source":"DOI.org (Crossref)","title":"Job Boredom and Its Correlates in 87 Finnish Organizations","volume":"56","author":[{"family":"Harju","given":"Lotta"},{"family":"Hakanen","given":"Jari J."},{"family":"Schaufeli","given":"Wilmar B."}],"issued":{"date-parts":[["2014",9]]}}}],"schema":"https://github.com/citation-style-language/schema/raw/master/csl-citation.json"} </w:instrText>
      </w:r>
      <w:r w:rsidR="001F1152">
        <w:fldChar w:fldCharType="separate"/>
      </w:r>
      <w:r w:rsidR="001F1152" w:rsidRPr="001F1152">
        <w:t>(Harju dkk., 2014)</w:t>
      </w:r>
      <w:r w:rsidR="001F1152">
        <w:fldChar w:fldCharType="end"/>
      </w:r>
      <w:r>
        <w:rPr>
          <w:rFonts w:ascii="Cambria" w:eastAsia="Cambria" w:hAnsi="Cambria" w:cs="Cambria"/>
        </w:rPr>
        <w:t>.</w:t>
      </w:r>
    </w:p>
    <w:p w14:paraId="61AADDA6" w14:textId="465C26E5" w:rsidR="000356F1" w:rsidRDefault="00000000">
      <w:pPr>
        <w:spacing w:after="0" w:line="240" w:lineRule="auto"/>
        <w:ind w:left="60" w:firstLine="365"/>
        <w:jc w:val="both"/>
        <w:rPr>
          <w:rFonts w:ascii="Cambria" w:eastAsia="Cambria" w:hAnsi="Cambria" w:cs="Cambria"/>
        </w:rPr>
      </w:pPr>
      <w:r>
        <w:rPr>
          <w:rFonts w:ascii="Cambria" w:eastAsia="Cambria" w:hAnsi="Cambria" w:cs="Cambria"/>
          <w:i/>
        </w:rPr>
        <w:t>Job crafting</w:t>
      </w:r>
      <w:r>
        <w:rPr>
          <w:rFonts w:ascii="Cambria" w:eastAsia="Cambria" w:hAnsi="Cambria" w:cs="Cambria"/>
        </w:rPr>
        <w:t xml:space="preserve"> merupakan salah satu upaya agar individu dapat menyeimbangkan aspek tuntutan dan sumber daya di pekerjaan sehingga dapat meningkatkan </w:t>
      </w:r>
      <w:r>
        <w:rPr>
          <w:rFonts w:ascii="Cambria" w:eastAsia="Cambria" w:hAnsi="Cambria" w:cs="Cambria"/>
          <w:i/>
        </w:rPr>
        <w:t>person-job fit</w:t>
      </w:r>
      <w:hyperlink r:id="rId15">
        <w:r>
          <w:rPr>
            <w:rFonts w:ascii="Cambria" w:eastAsia="Cambria" w:hAnsi="Cambria" w:cs="Cambria"/>
          </w:rPr>
          <w:t xml:space="preserve"> </w:t>
        </w:r>
      </w:hyperlink>
      <w:r w:rsidR="001F1152">
        <w:fldChar w:fldCharType="begin"/>
      </w:r>
      <w:r w:rsidR="001F1152">
        <w:instrText xml:space="preserve"> ADDIN ZOTERO_ITEM CSL_CITATION {"citationID":"NjPx2uvv","properties":{"formattedCitation":"(Olson &amp; Shultz, 2019)","plainCitation":"(Olson &amp; Shultz, 2019)","noteIndex":0},"citationItems":[{"id":142,"uris":["http://zotero.org/users/12714380/items/QZ8L467G"],"itemData":{"id":142,"type":"chapter","container-title":"Work Across the Lifespan","ISBN":"978-0-12-812756-8","language":"en","note":"DOI: 10.1016/B978-0-12-812756-8.00009-8","page":"215-234","publisher":"Elsevier","source":"DOI.org (Crossref)","title":"Lifespan Perspectives on Successful Aging at Work","URL":"https://linkinghub.elsevier.com/retrieve/pii/B9780128127568000098","author":[{"family":"Olson","given":"Deborah A."},{"family":"Shultz","given":"Kenneth S."}],"accessed":{"date-parts":[["2023",10,4]]},"issued":{"date-parts":[["2019"]]}}}],"schema":"https://github.com/citation-style-language/schema/raw/master/csl-citation.json"} </w:instrText>
      </w:r>
      <w:r w:rsidR="001F1152">
        <w:fldChar w:fldCharType="separate"/>
      </w:r>
      <w:r w:rsidR="001F1152" w:rsidRPr="001F1152">
        <w:t>(Olson &amp; Shultz, 2019)</w:t>
      </w:r>
      <w:r w:rsidR="001F1152">
        <w:fldChar w:fldCharType="end"/>
      </w:r>
      <w:r>
        <w:rPr>
          <w:rFonts w:ascii="Cambria" w:eastAsia="Cambria" w:hAnsi="Cambria" w:cs="Cambria"/>
        </w:rPr>
        <w:t xml:space="preserve">. Alternatif tugas dan peran untuk menyalurkan minat atau kemampuan dapat menurunkan intensi </w:t>
      </w:r>
      <w:r>
        <w:rPr>
          <w:rFonts w:ascii="Cambria" w:eastAsia="Cambria" w:hAnsi="Cambria" w:cs="Cambria"/>
          <w:i/>
        </w:rPr>
        <w:t>turnover</w:t>
      </w:r>
      <w:r>
        <w:rPr>
          <w:rFonts w:ascii="Cambria" w:eastAsia="Cambria" w:hAnsi="Cambria" w:cs="Cambria"/>
        </w:rPr>
        <w:t xml:space="preserve"> pada karyawan yang mengalami </w:t>
      </w:r>
      <w:r>
        <w:rPr>
          <w:rFonts w:ascii="Cambria" w:eastAsia="Cambria" w:hAnsi="Cambria" w:cs="Cambria"/>
          <w:i/>
        </w:rPr>
        <w:t>perceived overqualification</w:t>
      </w:r>
      <w:r>
        <w:rPr>
          <w:rFonts w:ascii="Cambria" w:eastAsia="Cambria" w:hAnsi="Cambria" w:cs="Cambria"/>
        </w:rPr>
        <w:t xml:space="preserve"> </w:t>
      </w:r>
      <w:r w:rsidR="001F1152">
        <w:rPr>
          <w:rFonts w:ascii="Cambria" w:eastAsia="Cambria" w:hAnsi="Cambria" w:cs="Cambria"/>
        </w:rPr>
        <w:fldChar w:fldCharType="begin"/>
      </w:r>
      <w:r w:rsidR="001F1152">
        <w:rPr>
          <w:rFonts w:ascii="Cambria" w:eastAsia="Cambria" w:hAnsi="Cambria" w:cs="Cambria"/>
        </w:rPr>
        <w:instrText xml:space="preserve"> ADDIN ZOTERO_ITEM CSL_CITATION {"citationID":"oAnDVC4E","properties":{"formattedCitation":"(Debus dkk., 2020)","plainCitation":"(Debus dkk., 2020)","noteIndex":0},"citationItems":[{"id":64,"uris":["http://zotero.org/users/12714380/items/PI2KKM3H"],"itemData":{"id":64,"type":"article-journal","container-title":"Journal of Business and Psychology","DOI":"10.1007/s10869-019-09625-y","ISSN":"0889-3268, 1573-353X","issue":"3","journalAbbreviation":"J Bus Psychol","language":"en","note":"number: 3","page":"317-331","source":"DOI.org (Crossref)","title":"The Power of Doing: How Job Crafting Transmits the Beneficial Impact of Autonomy Among Overqualified Employees","title-short":"The Power of Doing","volume":"35","author":[{"family":"Debus","given":"Maike E."},{"family":"Gross","given":"Christian"},{"family":"Kleinmann","given":"Martin"}],"issued":{"date-parts":[["2020",6]]}}}],"schema":"https://github.com/citation-style-language/schema/raw/master/csl-citation.json"} </w:instrText>
      </w:r>
      <w:r w:rsidR="001F1152">
        <w:rPr>
          <w:rFonts w:ascii="Cambria" w:eastAsia="Cambria" w:hAnsi="Cambria" w:cs="Cambria"/>
        </w:rPr>
        <w:fldChar w:fldCharType="separate"/>
      </w:r>
      <w:r w:rsidR="001F1152" w:rsidRPr="001F1152">
        <w:rPr>
          <w:rFonts w:ascii="Cambria" w:hAnsi="Cambria"/>
        </w:rPr>
        <w:t>(Debus dkk., 2020)</w:t>
      </w:r>
      <w:r w:rsidR="001F1152">
        <w:rPr>
          <w:rFonts w:ascii="Cambria" w:eastAsia="Cambria" w:hAnsi="Cambria" w:cs="Cambria"/>
        </w:rPr>
        <w:fldChar w:fldCharType="end"/>
      </w:r>
      <w:r>
        <w:rPr>
          <w:rFonts w:ascii="Cambria" w:eastAsia="Cambria" w:hAnsi="Cambria" w:cs="Cambria"/>
        </w:rPr>
        <w:t xml:space="preserve">. Mengubah beberapa aspek tugas agar pekerjaan lebih menantang dapat memunculkan </w:t>
      </w:r>
      <w:r>
        <w:rPr>
          <w:rFonts w:ascii="Cambria" w:eastAsia="Cambria" w:hAnsi="Cambria" w:cs="Cambria"/>
          <w:i/>
        </w:rPr>
        <w:t>career calling</w:t>
      </w:r>
      <w:r>
        <w:rPr>
          <w:rFonts w:ascii="Cambria" w:eastAsia="Cambria" w:hAnsi="Cambria" w:cs="Cambria"/>
        </w:rPr>
        <w:t xml:space="preserve">, yang mana ini juga berkorelasi negatif dengan intensi </w:t>
      </w:r>
      <w:r>
        <w:rPr>
          <w:rFonts w:ascii="Cambria" w:eastAsia="Cambria" w:hAnsi="Cambria" w:cs="Cambria"/>
          <w:i/>
        </w:rPr>
        <w:t>turnover</w:t>
      </w:r>
      <w:r>
        <w:rPr>
          <w:rFonts w:ascii="Cambria" w:eastAsia="Cambria" w:hAnsi="Cambria" w:cs="Cambria"/>
        </w:rPr>
        <w:t xml:space="preserve"> </w:t>
      </w:r>
      <w:r w:rsidR="001F1152">
        <w:rPr>
          <w:rFonts w:ascii="Cambria" w:eastAsia="Cambria" w:hAnsi="Cambria" w:cs="Cambria"/>
        </w:rPr>
        <w:fldChar w:fldCharType="begin"/>
      </w:r>
      <w:r w:rsidR="001F1152">
        <w:rPr>
          <w:rFonts w:ascii="Cambria" w:eastAsia="Cambria" w:hAnsi="Cambria" w:cs="Cambria"/>
        </w:rPr>
        <w:instrText xml:space="preserve"> ADDIN ZOTERO_ITEM CSL_CITATION {"citationID":"jW7HZ9ZJ","properties":{"formattedCitation":"(Esteves &amp; Lopes, 2017)","plainCitation":"(Esteves &amp; Lopes, 2017)","noteIndex":0},"citationItems":[{"id":9,"uris":["http://zotero.org/users/12714380/items/IRB9Q99F"],"itemData":{"id":9,"type":"article-journal","abstract":"Despite the emerging interest in the job crafting construct, researchers know little about its dimensions and their potential benefits for organizations. In a quantitative investigation, using a self-report questionnaire among a group of 189 Portuguese nurses and nursing assistants, we analyze how job crafting can be strongly related to workers’ sense of calling and turnover intention. The results indicate that sense of calling totally mediated the negative relation between the increase in challenging job demands and turnover intention. Although traditional assumption is that a sense of calling leads workers to craft their jobs, we theorize about the potential reverse path, given that our results support the possibility that sense of calling may be triggered when workers increase their own challenging job demands. We recommend further research to provide additional insight into job crafting formation mechanism.","container-title":"Journal of Career Development","DOI":"10.1177/0894845316633789","ISSN":"0894-8453, 1556-0856","issue":"1","journalAbbreviation":"Journal of Career Development","language":"en","note":"number: 1","page":"34-48","source":"DOI.org (Crossref)","title":"Crafting a Calling: The Mediating Role of Calling Between Challenging Job Demands and Turnover Intention","title-short":"Crafting a Calling","volume":"44","author":[{"family":"Esteves","given":"Tiago"},{"family":"Lopes","given":"Miguel Pereira"}],"issued":{"date-parts":[["2017",2]]}}}],"schema":"https://github.com/citation-style-language/schema/raw/master/csl-citation.json"} </w:instrText>
      </w:r>
      <w:r w:rsidR="001F1152">
        <w:rPr>
          <w:rFonts w:ascii="Cambria" w:eastAsia="Cambria" w:hAnsi="Cambria" w:cs="Cambria"/>
        </w:rPr>
        <w:fldChar w:fldCharType="separate"/>
      </w:r>
      <w:r w:rsidR="001F1152" w:rsidRPr="001F1152">
        <w:rPr>
          <w:rFonts w:ascii="Cambria" w:hAnsi="Cambria"/>
        </w:rPr>
        <w:t>(Esteves &amp; Lopes, 2017)</w:t>
      </w:r>
      <w:r w:rsidR="001F1152">
        <w:rPr>
          <w:rFonts w:ascii="Cambria" w:eastAsia="Cambria" w:hAnsi="Cambria" w:cs="Cambria"/>
        </w:rPr>
        <w:fldChar w:fldCharType="end"/>
      </w:r>
      <w:r>
        <w:rPr>
          <w:rFonts w:ascii="Cambria" w:eastAsia="Cambria" w:hAnsi="Cambria" w:cs="Cambria"/>
          <w:i/>
        </w:rPr>
        <w:t>.</w:t>
      </w:r>
      <w:r>
        <w:rPr>
          <w:rFonts w:ascii="Cambria" w:eastAsia="Cambria" w:hAnsi="Cambria" w:cs="Cambria"/>
        </w:rPr>
        <w:t xml:space="preserve"> Perilaku </w:t>
      </w:r>
      <w:r>
        <w:rPr>
          <w:rFonts w:ascii="Cambria" w:eastAsia="Cambria" w:hAnsi="Cambria" w:cs="Cambria"/>
          <w:i/>
        </w:rPr>
        <w:t>seeking resources</w:t>
      </w:r>
      <w:r>
        <w:rPr>
          <w:rFonts w:ascii="Cambria" w:eastAsia="Cambria" w:hAnsi="Cambria" w:cs="Cambria"/>
        </w:rPr>
        <w:t xml:space="preserve"> dan </w:t>
      </w:r>
      <w:r>
        <w:rPr>
          <w:rFonts w:ascii="Cambria" w:eastAsia="Cambria" w:hAnsi="Cambria" w:cs="Cambria"/>
          <w:i/>
        </w:rPr>
        <w:t>seeking challenges</w:t>
      </w:r>
      <w:r>
        <w:rPr>
          <w:rFonts w:ascii="Cambria" w:eastAsia="Cambria" w:hAnsi="Cambria" w:cs="Cambria"/>
        </w:rPr>
        <w:t xml:space="preserve"> juga mendorong penyesuaian karyawan dalam perubahan organisasi </w:t>
      </w:r>
      <w:r w:rsidR="001F1152">
        <w:rPr>
          <w:rFonts w:ascii="Cambria" w:eastAsia="Cambria" w:hAnsi="Cambria" w:cs="Cambria"/>
        </w:rPr>
        <w:fldChar w:fldCharType="begin"/>
      </w:r>
      <w:r w:rsidR="001F1152">
        <w:rPr>
          <w:rFonts w:ascii="Cambria" w:eastAsia="Cambria" w:hAnsi="Cambria" w:cs="Cambria"/>
        </w:rPr>
        <w:instrText xml:space="preserve"> ADDIN ZOTERO_ITEM CSL_CITATION {"citationID":"gED1GOIG","properties":{"formattedCitation":"(Petrou dkk., 2015)","plainCitation":"(Petrou dkk., 2015)","noteIndex":0},"citationItems":[{"id":65,"uris":["http://zotero.org/users/12714380/items/RYQ88YA7"],"itemData":{"id":65,"type":"article-journal","container-title":"Journal of Occupational Health Psychology","DOI":"10.1037/a0039003","ISSN":"1939-1307, 1076-8998","issue":"4","journalAbbreviation":"Journal of Occupational Health Psychology","language":"en","note":"number: 4","page":"470-480","source":"DOI.org (Crossref)","title":"Job crafting in changing organizations: Antecedents and implications for exhaustion and performance.","title-short":"Job crafting in changing organizations","volume":"20","author":[{"family":"Petrou","given":"Paraskevas"},{"family":"Demerouti","given":"Evangelia"},{"family":"Schaufeli","given":"Wilmar B."}],"issued":{"date-parts":[["2015"]]}}}],"schema":"https://github.com/citation-style-language/schema/raw/master/csl-citation.json"} </w:instrText>
      </w:r>
      <w:r w:rsidR="001F1152">
        <w:rPr>
          <w:rFonts w:ascii="Cambria" w:eastAsia="Cambria" w:hAnsi="Cambria" w:cs="Cambria"/>
        </w:rPr>
        <w:fldChar w:fldCharType="separate"/>
      </w:r>
      <w:r w:rsidR="001F1152" w:rsidRPr="001F1152">
        <w:rPr>
          <w:rFonts w:ascii="Cambria" w:hAnsi="Cambria"/>
        </w:rPr>
        <w:t>(Petrou dkk., 2015)</w:t>
      </w:r>
      <w:r w:rsidR="001F1152">
        <w:rPr>
          <w:rFonts w:ascii="Cambria" w:eastAsia="Cambria" w:hAnsi="Cambria" w:cs="Cambria"/>
        </w:rPr>
        <w:fldChar w:fldCharType="end"/>
      </w:r>
      <w:r>
        <w:rPr>
          <w:rFonts w:ascii="Cambria" w:eastAsia="Cambria" w:hAnsi="Cambria" w:cs="Cambria"/>
        </w:rPr>
        <w:t xml:space="preserve">. Dengan kata lain, </w:t>
      </w:r>
      <w:r>
        <w:rPr>
          <w:rFonts w:ascii="Cambria" w:eastAsia="Cambria" w:hAnsi="Cambria" w:cs="Cambria"/>
          <w:i/>
        </w:rPr>
        <w:t>job crafting</w:t>
      </w:r>
      <w:r>
        <w:rPr>
          <w:rFonts w:ascii="Cambria" w:eastAsia="Cambria" w:hAnsi="Cambria" w:cs="Cambria"/>
        </w:rPr>
        <w:t xml:space="preserve"> dapat membantu individu maupun perusahaan untuk mengelola kinerja.</w:t>
      </w:r>
    </w:p>
    <w:p w14:paraId="730602A7" w14:textId="0BB8F7B8" w:rsidR="000356F1" w:rsidRDefault="00000000">
      <w:pPr>
        <w:spacing w:after="0" w:line="240" w:lineRule="auto"/>
        <w:ind w:left="60" w:firstLine="365"/>
        <w:jc w:val="both"/>
        <w:rPr>
          <w:rFonts w:ascii="Cambria" w:eastAsia="Cambria" w:hAnsi="Cambria" w:cs="Cambria"/>
        </w:rPr>
      </w:pPr>
      <w:r>
        <w:rPr>
          <w:rFonts w:ascii="Cambria" w:eastAsia="Cambria" w:hAnsi="Cambria" w:cs="Cambria"/>
        </w:rPr>
        <w:t xml:space="preserve">Seiring berkembangnya penelitian mengenai </w:t>
      </w:r>
      <w:r>
        <w:rPr>
          <w:rFonts w:ascii="Cambria" w:eastAsia="Cambria" w:hAnsi="Cambria" w:cs="Cambria"/>
          <w:i/>
        </w:rPr>
        <w:t>job crafting,</w:t>
      </w:r>
      <w:r>
        <w:rPr>
          <w:rFonts w:ascii="Cambria" w:eastAsia="Cambria" w:hAnsi="Cambria" w:cs="Cambria"/>
        </w:rPr>
        <w:t xml:space="preserve"> pengembangan skala juga dilakukan untuk dapat mengukur perilaku </w:t>
      </w:r>
      <w:r>
        <w:rPr>
          <w:rFonts w:ascii="Cambria" w:eastAsia="Cambria" w:hAnsi="Cambria" w:cs="Cambria"/>
          <w:i/>
        </w:rPr>
        <w:t>job crafting.</w:t>
      </w:r>
      <w:r>
        <w:rPr>
          <w:rFonts w:ascii="Cambria" w:eastAsia="Cambria" w:hAnsi="Cambria" w:cs="Cambria"/>
        </w:rPr>
        <w:t xml:space="preserve"> Terdapat beberapa alat ukur untuk mengukur perilaku </w:t>
      </w:r>
      <w:r>
        <w:rPr>
          <w:rFonts w:ascii="Cambria" w:eastAsia="Cambria" w:hAnsi="Cambria" w:cs="Cambria"/>
          <w:i/>
        </w:rPr>
        <w:t xml:space="preserve">job crafting </w:t>
      </w:r>
      <w:r>
        <w:rPr>
          <w:rFonts w:ascii="Cambria" w:eastAsia="Cambria" w:hAnsi="Cambria" w:cs="Cambria"/>
        </w:rPr>
        <w:t xml:space="preserve">yang telah dikembangkan sebelumnya, tetapi alat ukur </w:t>
      </w:r>
      <w:r>
        <w:rPr>
          <w:rFonts w:ascii="Cambria" w:eastAsia="Cambria" w:hAnsi="Cambria" w:cs="Cambria"/>
          <w:i/>
        </w:rPr>
        <w:t>Job Crafting Scale</w:t>
      </w:r>
      <w:r>
        <w:rPr>
          <w:rFonts w:ascii="Cambria" w:eastAsia="Cambria" w:hAnsi="Cambria" w:cs="Cambria"/>
        </w:rPr>
        <w:t xml:space="preserve"> milik Tims dkk. </w:t>
      </w:r>
      <w:r w:rsidR="001F1152">
        <w:rPr>
          <w:rFonts w:ascii="Cambria" w:eastAsia="Cambria" w:hAnsi="Cambria" w:cs="Cambria"/>
        </w:rPr>
        <w:fldChar w:fldCharType="begin"/>
      </w:r>
      <w:r w:rsidR="001F1152">
        <w:rPr>
          <w:rFonts w:ascii="Cambria" w:eastAsia="Cambria" w:hAnsi="Cambria" w:cs="Cambria"/>
        </w:rPr>
        <w:instrText xml:space="preserve"> ADDIN ZOTERO_ITEM CSL_CITATION {"citationID":"IgjvMZNq","properties":{"formattedCitation":"(2012)","plainCitation":"(2012)","noteIndex":0},"citationItems":[{"id":60,"uris":["http://zotero.org/users/12714380/items/9XYU7IWT"],"itemData":{"id":60,"type":"article-journal","container-title":"Journal of Vocational Behavior","DOI":"10.1016/j.jvb.2011.05.009","ISSN":"00018791","issue":"1","journalAbbreviation":"Journal of Vocational Behavior","language":"en","note":"number: 1","page":"173-186","source":"DOI.org (Crossref)","title":"Development and validation of the job crafting scale","volume":"80","author":[{"family":"Tims","given":"Maria"},{"family":"Bakker","given":"Arnold B."},{"family":"Derks","given":"Daantje"}],"issued":{"date-parts":[["2012",2]]}},"label":"page","suppress-author":true}],"schema":"https://github.com/citation-style-language/schema/raw/master/csl-citation.json"} </w:instrText>
      </w:r>
      <w:r w:rsidR="001F1152">
        <w:rPr>
          <w:rFonts w:ascii="Cambria" w:eastAsia="Cambria" w:hAnsi="Cambria" w:cs="Cambria"/>
        </w:rPr>
        <w:fldChar w:fldCharType="separate"/>
      </w:r>
      <w:r w:rsidR="001F1152" w:rsidRPr="001F1152">
        <w:rPr>
          <w:rFonts w:ascii="Cambria" w:hAnsi="Cambria"/>
        </w:rPr>
        <w:t>(2012)</w:t>
      </w:r>
      <w:r w:rsidR="001F1152">
        <w:rPr>
          <w:rFonts w:ascii="Cambria" w:eastAsia="Cambria" w:hAnsi="Cambria" w:cs="Cambria"/>
        </w:rPr>
        <w:fldChar w:fldCharType="end"/>
      </w:r>
      <w:r>
        <w:rPr>
          <w:rFonts w:ascii="Cambria" w:eastAsia="Cambria" w:hAnsi="Cambria" w:cs="Cambria"/>
        </w:rPr>
        <w:t xml:space="preserve"> merupakan alat ukur yang lebih banyak digunakan dan diadaptasi di berbagai konteks budaya </w:t>
      </w:r>
      <w:r w:rsidR="001F1152">
        <w:rPr>
          <w:rFonts w:ascii="Cambria" w:eastAsia="Cambria" w:hAnsi="Cambria" w:cs="Cambria"/>
        </w:rPr>
        <w:fldChar w:fldCharType="begin"/>
      </w:r>
      <w:r w:rsidR="001F1152">
        <w:rPr>
          <w:rFonts w:ascii="Cambria" w:eastAsia="Cambria" w:hAnsi="Cambria" w:cs="Cambria"/>
        </w:rPr>
        <w:instrText xml:space="preserve"> ADDIN ZOTERO_ITEM CSL_CITATION {"citationID":"cn4B0LoK","properties":{"formattedCitation":"(De Gennaro, 2019)","plainCitation":"(De Gennaro, 2019)","noteIndex":0},"citationItems":[{"id":17,"uris":["http://zotero.org/users/12714380/items/DXMYSTG7"],"itemData":{"id":17,"type":"chapter","container-title":"Job Crafting","ISBN":"978-1-83867-222-5","note":"Book Authors: _:n57\nDOI: 10.1108/978-1-83867-219-520191005","page":"27-70","publisher":"Emerald Publishing Limited","source":"DOI.org (Crossref)","title":"Historical Background","URL":"https://www.emerald.com/insight/content/doi/10.1108/978-1-83867-219-520191005/full/html","author":[{"family":"De Gennaro","given":"Davide"}],"container-author":[{"family":"De Gennaro","given":"Davide"}],"accessed":{"date-parts":[["2023",8,4]]},"issued":{"date-parts":[["2019",9,16]]}}}],"schema":"https://github.com/citation-style-language/schema/raw/master/csl-citation.json"} </w:instrText>
      </w:r>
      <w:r w:rsidR="001F1152">
        <w:rPr>
          <w:rFonts w:ascii="Cambria" w:eastAsia="Cambria" w:hAnsi="Cambria" w:cs="Cambria"/>
        </w:rPr>
        <w:fldChar w:fldCharType="separate"/>
      </w:r>
      <w:r w:rsidR="001F1152" w:rsidRPr="001F1152">
        <w:rPr>
          <w:rFonts w:ascii="Cambria" w:hAnsi="Cambria"/>
        </w:rPr>
        <w:t>(De Gennaro, 2019)</w:t>
      </w:r>
      <w:r w:rsidR="001F1152">
        <w:rPr>
          <w:rFonts w:ascii="Cambria" w:eastAsia="Cambria" w:hAnsi="Cambria" w:cs="Cambria"/>
        </w:rPr>
        <w:fldChar w:fldCharType="end"/>
      </w:r>
      <w:r>
        <w:rPr>
          <w:rFonts w:ascii="Cambria" w:eastAsia="Cambria" w:hAnsi="Cambria" w:cs="Cambria"/>
        </w:rPr>
        <w:t xml:space="preserve">. Studi adaptasi JCS telah dilakukan di Brazil </w:t>
      </w:r>
      <w:r w:rsidR="001F1152">
        <w:rPr>
          <w:rFonts w:ascii="Cambria" w:eastAsia="Cambria" w:hAnsi="Cambria" w:cs="Cambria"/>
        </w:rPr>
        <w:fldChar w:fldCharType="begin"/>
      </w:r>
      <w:r w:rsidR="001F1152">
        <w:rPr>
          <w:rFonts w:ascii="Cambria" w:eastAsia="Cambria" w:hAnsi="Cambria" w:cs="Cambria"/>
        </w:rPr>
        <w:instrText xml:space="preserve"> ADDIN ZOTERO_ITEM CSL_CITATION {"citationID":"7Q4k0WMA","properties":{"formattedCitation":"(Chinelato dkk., 2015)","plainCitation":"(Chinelato dkk., 2015)","noteIndex":0},"citationItems":[{"id":79,"uris":["http://zotero.org/users/12714380/items/IPQ928N9"],"itemData":{"id":79,"type":"article-journal","abstract":"AbstractJob crafting behavior refers to the changes made by workers in their job context for adjusting their activities to their preferences. We sought to adapt and collect validity evidences of the Job Crafting Behaviors Scale for the Brazilian context, in a sample of 491 workers, with a mean age of 26.7 years. Factor analysis revealed that the final instrument consisted of three dimensions (increasing structural job resources, increasing social job resources, increasing challenging job demands), which showed good internal consistency indexes. These dimensions showed low or moderate correlations with work engagement, positive psychological capital, positive job affect, and in-role performance. The scale showed evidence of validity, the use of which is recommended for future research on the changes that people make in their jobs.\n          , \n            ResumenComportamientos de rediseño se refieren a los cambios realizados por los trabajadores en su contexto de trabajo para ajustar sus actividades a sus preferencias. El estudio buscó adaptar y reunir evidencias de validez de la Escala de Comportamientos de Rediseño del Trabajo para el contexto brasileño, en una muestra de 491 trabajadores, con una edad media de 26,7 años. Los análisis factoriales confirmatorios demostraron que el instrumento final consistió en tres dimensiones (aumento de los recursos estructurales, aumento de los recursos sociales, aumento de las demandas desafiantes), que presentaron adecuados índices de consistencia interna. Estas dimensiones demostraron correlaciones bajas o moderadas con el engagement en el trabajo, el capital psicológico positivo, los afetos positivos en el trabajo y el desempeño in-rol. La conclusión es que la escala mostró evidencias de validez, que recomiendan su uso para investigaciones futuras sobre los cambios que las personas hacen en su trabajo.\n          , \n            ResumoOs comportamentos de redesenho do trabalho dizem respeito às mudanças efetuadas pelos trabalhadores em seu contexto laboral para ajustar suas atividades às suas preferências. Buscou-se adaptar e reunir evidências de validade da Escala de Comportamentos de Redesenho do Trabalho para o contexto brasileiro, em uma amostra de 491 trabalhadores, com idade média de 26,7 anos. As análises fatoriais confirmatórias revelaram que o instrumento final se compôs de três dimensões (aumento dos recursos estruturais, aumento dos recursos sociais, aumento das demandas desafiadoras), que apresentaram bons índices de consistência interna. Tais dimensões apresentaram correlações positivas moderadas ou baixas com o engajamento no trabalho, o capital psicológico positivo, os afetos positivos no trabalho e o desempenho intrapapéis de trabalho. Concluiu-se que a escala demonstrou evidências de validade, o que recomenda seu uso para futuras pesquisas sobre as mudanças que os indivíduos realizam em seu trabalho.","container-title":"Paidéia (Ribeirão Preto)","DOI":"10.1590/1982-43272562201506","ISSN":"0103-863X","issue":"62","journalAbbreviation":"Paidéia (Ribeirão Preto)","note":"number: 62","page":"325-332","source":"DOI.org (Crossref)","title":"Evidence of Validity of the Job Crafting Behaviors Scale","volume":"25","author":[{"family":"Chinelato","given":"Renata Silva De Carvalho"},{"family":"Ferreira","given":"Maria Cristina"},{"family":"Valentini","given":"Felipe"}],"issued":{"date-parts":[["2015",12]]}}}],"schema":"https://github.com/citation-style-language/schema/raw/master/csl-citation.json"} </w:instrText>
      </w:r>
      <w:r w:rsidR="001F1152">
        <w:rPr>
          <w:rFonts w:ascii="Cambria" w:eastAsia="Cambria" w:hAnsi="Cambria" w:cs="Cambria"/>
        </w:rPr>
        <w:fldChar w:fldCharType="separate"/>
      </w:r>
      <w:r w:rsidR="001F1152" w:rsidRPr="001F1152">
        <w:rPr>
          <w:rFonts w:ascii="Cambria" w:hAnsi="Cambria"/>
        </w:rPr>
        <w:t>(Chinelato dkk., 2015)</w:t>
      </w:r>
      <w:r w:rsidR="001F1152">
        <w:rPr>
          <w:rFonts w:ascii="Cambria" w:eastAsia="Cambria" w:hAnsi="Cambria" w:cs="Cambria"/>
        </w:rPr>
        <w:fldChar w:fldCharType="end"/>
      </w:r>
      <w:r>
        <w:rPr>
          <w:rFonts w:ascii="Cambria" w:eastAsia="Cambria" w:hAnsi="Cambria" w:cs="Cambria"/>
        </w:rPr>
        <w:t xml:space="preserve">, Italia </w:t>
      </w:r>
      <w:r w:rsidR="001F1152">
        <w:rPr>
          <w:rFonts w:ascii="Cambria" w:eastAsia="Cambria" w:hAnsi="Cambria" w:cs="Cambria"/>
        </w:rPr>
        <w:fldChar w:fldCharType="begin"/>
      </w:r>
      <w:r w:rsidR="001F1152">
        <w:rPr>
          <w:rFonts w:ascii="Cambria" w:eastAsia="Cambria" w:hAnsi="Cambria" w:cs="Cambria"/>
        </w:rPr>
        <w:instrText xml:space="preserve"> ADDIN ZOTERO_ITEM CSL_CITATION {"citationID":"0D88CEup","properties":{"formattedCitation":"(Ingusci dkk., 2019)","plainCitation":"(Ingusci dkk., 2019)","noteIndex":0},"citationItems":[{"id":19,"uris":["http://zotero.org/users/12714380/items/U9GIDSNE"],"itemData":{"id":19,"type":"article-journal","container-title":"Statistica &amp; Applicazioni","DOI":"10.26350/999999_000014","ISSN":"18246672","issue":"2","language":"eng","note":"number: 2","page":"159-179","source":"DOI.org (CSL JSON)","title":"An italian validation of the job crafting scale: a short form","title-short":"An italian validation of the job crafting scale","author":[{"family":"Ingusci","given":"Emanuela"},{"family":"Cortese","given":"Claudio Giovanni"},{"family":"Zito","given":"Margherita"},{"family":"Colombo","given":"Lara"},{"family":"Coletta","given":"Giada"},{"family":"Tordera","given":"Nuria"},{"family":"Rodriguez","given":"Isabel"},{"family":"Signore","given":"Fulvio"},{"family":"Ciavolino","given":"Enrico"}],"issued":{"date-parts":[["2019",9]]}}}],"schema":"https://github.com/citation-style-language/schema/raw/master/csl-citation.json"} </w:instrText>
      </w:r>
      <w:r w:rsidR="001F1152">
        <w:rPr>
          <w:rFonts w:ascii="Cambria" w:eastAsia="Cambria" w:hAnsi="Cambria" w:cs="Cambria"/>
        </w:rPr>
        <w:fldChar w:fldCharType="separate"/>
      </w:r>
      <w:r w:rsidR="001F1152" w:rsidRPr="001F1152">
        <w:rPr>
          <w:rFonts w:ascii="Cambria" w:hAnsi="Cambria"/>
        </w:rPr>
        <w:t>(Ingusci dkk., 2019)</w:t>
      </w:r>
      <w:r w:rsidR="001F1152">
        <w:rPr>
          <w:rFonts w:ascii="Cambria" w:eastAsia="Cambria" w:hAnsi="Cambria" w:cs="Cambria"/>
        </w:rPr>
        <w:fldChar w:fldCharType="end"/>
      </w:r>
      <w:r w:rsidR="001F1152">
        <w:rPr>
          <w:rFonts w:ascii="Cambria" w:eastAsia="Cambria" w:hAnsi="Cambria" w:cs="Cambria"/>
        </w:rPr>
        <w:t xml:space="preserve">, </w:t>
      </w:r>
      <w:r>
        <w:rPr>
          <w:rFonts w:ascii="Cambria" w:eastAsia="Cambria" w:hAnsi="Cambria" w:cs="Cambria"/>
        </w:rPr>
        <w:t xml:space="preserve">Jepang </w:t>
      </w:r>
      <w:r w:rsidR="001F1152">
        <w:rPr>
          <w:rFonts w:ascii="Cambria" w:eastAsia="Cambria" w:hAnsi="Cambria" w:cs="Cambria"/>
        </w:rPr>
        <w:fldChar w:fldCharType="begin"/>
      </w:r>
      <w:r w:rsidR="001F1152">
        <w:rPr>
          <w:rFonts w:ascii="Cambria" w:eastAsia="Cambria" w:hAnsi="Cambria" w:cs="Cambria"/>
        </w:rPr>
        <w:instrText xml:space="preserve"> ADDIN ZOTERO_ITEM CSL_CITATION {"citationID":"TQXLFG37","properties":{"formattedCitation":"(Eguchi dkk., 2016)","plainCitation":"(Eguchi dkk., 2016)","noteIndex":0},"citationItems":[{"id":20,"uris":["http://zotero.org/users/12714380/items/22PJYF2E"],"itemData":{"id":20,"type":"article-journal","container-title":"Journal of Occupational Health","DOI":"10.1539/joh.15-0173-OA","ISSN":"1341-9145, 1348-9585","issue":"3","journalAbbreviation":"Jrnl of Occup Health","language":"en","note":"number: 3","page":"231-240","source":"DOI.org (Crossref)","title":"Validation of the Japanese version of the job crafting scale","volume":"58","author":[{"family":"Eguchi","given":"Hisashi"},{"family":"Shimazu","given":"Akihito"},{"family":"Bakker","given":"Arnold B."},{"family":"Tims","given":"Maria"},{"family":"Kamiyama","given":"Kimika"},{"family":"Hara","given":"Yujiro"},{"family":"Namba","given":"Katsuyuki"},{"family":"Inoue","given":"Akiomi"},{"family":"Ono","given":"Masakatsu"},{"family":"Kawakami","given":"Norito"}],"issued":{"date-parts":[["2016",5]]}}}],"schema":"https://github.com/citation-style-language/schema/raw/master/csl-citation.json"} </w:instrText>
      </w:r>
      <w:r w:rsidR="001F1152">
        <w:rPr>
          <w:rFonts w:ascii="Cambria" w:eastAsia="Cambria" w:hAnsi="Cambria" w:cs="Cambria"/>
        </w:rPr>
        <w:fldChar w:fldCharType="separate"/>
      </w:r>
      <w:r w:rsidR="001F1152" w:rsidRPr="001F1152">
        <w:rPr>
          <w:rFonts w:ascii="Cambria" w:hAnsi="Cambria"/>
        </w:rPr>
        <w:t>(Eguchi dkk., 2016)</w:t>
      </w:r>
      <w:r w:rsidR="001F1152">
        <w:rPr>
          <w:rFonts w:ascii="Cambria" w:eastAsia="Cambria" w:hAnsi="Cambria" w:cs="Cambria"/>
        </w:rPr>
        <w:fldChar w:fldCharType="end"/>
      </w:r>
      <w:r>
        <w:rPr>
          <w:rFonts w:ascii="Cambria" w:eastAsia="Cambria" w:hAnsi="Cambria" w:cs="Cambria"/>
        </w:rPr>
        <w:t xml:space="preserve">, Jerman </w:t>
      </w:r>
      <w:r w:rsidR="001F1152">
        <w:rPr>
          <w:rFonts w:ascii="Cambria" w:eastAsia="Cambria" w:hAnsi="Cambria" w:cs="Cambria"/>
        </w:rPr>
        <w:fldChar w:fldCharType="begin"/>
      </w:r>
      <w:r w:rsidR="00404F34">
        <w:rPr>
          <w:rFonts w:ascii="Cambria" w:eastAsia="Cambria" w:hAnsi="Cambria" w:cs="Cambria"/>
        </w:rPr>
        <w:instrText xml:space="preserve"> ADDIN ZOTERO_ITEM CSL_CITATION {"citationID":"H9wzTGDy","properties":{"formattedCitation":"(Nielsen dkk., 2017)","plainCitation":"(Nielsen dkk., 2017)","noteIndex":0},"citationItems":[{"id":22,"uris":["http://zotero.org/users/12714380/items/27NKMYXF"],"itemData":{"id":22,"type":"article-journal","container-title":"Work &amp; Stress","DOI":"10.1080/02678373.2017.1293752","ISSN":"0267-8373, 1464-5335","issue":"1","journalAbbreviation":"Work &amp; Stress","language":"en","note":"number: 1","page":"82-99","source":"DOI.org (Crossref)","title":"Validating the Job Crafting Questionnaire (JCRQ): A multi-method and multi-sample study","title-short":"Validating the Job Crafting Questionnaire (JCRQ)","volume":"31","author":[{"family":"Nielsen","given":"Karina"},{"family":"Antino","given":"Mirko"},{"family":"Sanz-Vergel","given":"Ana"},{"family":"Rodríguez-Muñoz","given":"Alfredo"}],"issued":{"date-parts":[["2017",1,2]]}}}],"schema":"https://github.com/citation-style-language/schema/raw/master/csl-citation.json"} </w:instrText>
      </w:r>
      <w:r w:rsidR="001F1152">
        <w:rPr>
          <w:rFonts w:ascii="Cambria" w:eastAsia="Cambria" w:hAnsi="Cambria" w:cs="Cambria"/>
        </w:rPr>
        <w:fldChar w:fldCharType="separate"/>
      </w:r>
      <w:r w:rsidR="00404F34" w:rsidRPr="00404F34">
        <w:rPr>
          <w:rFonts w:ascii="Cambria" w:hAnsi="Cambria"/>
        </w:rPr>
        <w:t>(Nielsen dkk., 2017)</w:t>
      </w:r>
      <w:r w:rsidR="001F1152">
        <w:rPr>
          <w:rFonts w:ascii="Cambria" w:eastAsia="Cambria" w:hAnsi="Cambria" w:cs="Cambria"/>
        </w:rPr>
        <w:fldChar w:fldCharType="end"/>
      </w:r>
      <w:r>
        <w:rPr>
          <w:rFonts w:ascii="Cambria" w:eastAsia="Cambria" w:hAnsi="Cambria" w:cs="Cambria"/>
        </w:rPr>
        <w:t xml:space="preserve">, Spanyol </w:t>
      </w:r>
      <w:r w:rsidR="00404F34">
        <w:rPr>
          <w:rFonts w:ascii="Cambria" w:eastAsia="Cambria" w:hAnsi="Cambria" w:cs="Cambria"/>
        </w:rPr>
        <w:fldChar w:fldCharType="begin"/>
      </w:r>
      <w:r w:rsidR="00404F34">
        <w:rPr>
          <w:rFonts w:ascii="Cambria" w:eastAsia="Cambria" w:hAnsi="Cambria" w:cs="Cambria"/>
        </w:rPr>
        <w:instrText xml:space="preserve"> ADDIN ZOTERO_ITEM CSL_CITATION {"citationID":"7Mo4RQ5h","properties":{"formattedCitation":"(Bakker dkk., 2018)","plainCitation":"(Bakker dkk., 2018)","noteIndex":0},"citationItems":[{"id":24,"uris":["http://zotero.org/users/12714380/items/46KF8627"],"itemData":{"id":24,"type":"article-journal","container-title":"Psicothema","DOI":"10.7334/psicothema2016.293","issue":"30.1","language":"eng","note":"number: 30.1","page":"136-142","source":"DOI.org (CSL JSON)","title":"The Spanish version of the Job Crafting Scale","author":[{"family":"Bakker","given":"Arnold B."},{"family":"Ficapal-Cusí","given":"Pilar"},{"family":"Torrent-Sellens","given":"Joan"}],"issued":{"date-parts":[["2018",2]]}}}],"schema":"https://github.com/citation-style-language/schema/raw/master/csl-citation.json"} </w:instrText>
      </w:r>
      <w:r w:rsidR="00404F34">
        <w:rPr>
          <w:rFonts w:ascii="Cambria" w:eastAsia="Cambria" w:hAnsi="Cambria" w:cs="Cambria"/>
        </w:rPr>
        <w:fldChar w:fldCharType="separate"/>
      </w:r>
      <w:r w:rsidR="00404F34" w:rsidRPr="00404F34">
        <w:rPr>
          <w:rFonts w:ascii="Cambria" w:hAnsi="Cambria"/>
        </w:rPr>
        <w:t>(Bakker dkk., 2018)</w:t>
      </w:r>
      <w:r w:rsidR="00404F34">
        <w:rPr>
          <w:rFonts w:ascii="Cambria" w:eastAsia="Cambria" w:hAnsi="Cambria" w:cs="Cambria"/>
        </w:rPr>
        <w:fldChar w:fldCharType="end"/>
      </w:r>
      <w:r>
        <w:rPr>
          <w:rFonts w:ascii="Cambria" w:eastAsia="Cambria" w:hAnsi="Cambria" w:cs="Cambria"/>
        </w:rPr>
        <w:t xml:space="preserve">, Afrika Selatan </w:t>
      </w:r>
      <w:r w:rsidR="00404F34">
        <w:rPr>
          <w:rFonts w:ascii="Cambria" w:eastAsia="Cambria" w:hAnsi="Cambria" w:cs="Cambria"/>
        </w:rPr>
        <w:fldChar w:fldCharType="begin"/>
      </w:r>
      <w:r w:rsidR="00404F34">
        <w:rPr>
          <w:rFonts w:ascii="Cambria" w:eastAsia="Cambria" w:hAnsi="Cambria" w:cs="Cambria"/>
        </w:rPr>
        <w:instrText xml:space="preserve"> ADDIN ZOTERO_ITEM CSL_CITATION {"citationID":"h6icmsJN","properties":{"formattedCitation":"(Peral &amp; Geldenhuys, 2019)","plainCitation":"(Peral &amp; Geldenhuys, 2019)","noteIndex":0},"citationItems":[{"id":25,"uris":["http://zotero.org/users/12714380/items/8IMZZY9Z"],"itemData":{"id":25,"type":"article-journal","abstract":"A Rasch validation was performed on the Tims, Bakker, and Derks’s Job Crafting Scale (JCS) in the South African working context. The JCS, which has been linked to employee well-being and career-related outcomes, continues to be the most widely used measure of job crafting behavior. Data obtained from the JCS generally showed good fit to the Rasch model. Four items were flagged during the analysis for displaying misfit (1 item) or differential item functioning (3 items), warranting further research attention. The study disclosed the dimensionality of the JCS, the hierarchical ordering and fit of the items, the functionality of the response format, and the ability of the JCS to measure invariantly across men and women, yielding new and interesting insights into the psychometric properties of the scale. The study contributes to research concerning the validity of the JCS in a non-European context, particularly through the use of Rasch analysis as a validation technique.","container-title":"Journal of Career Assessment","DOI":"10.1177/1069072718788787","ISSN":"1069-0727, 1552-4590","issue":"4","journalAbbreviation":"Journal of Career Assessment","language":"en","note":"number: 4","page":"579-593","source":"DOI.org (Crossref)","title":"A Rasch Analysis of the Tims, Bakker, and Derks (2012) Job Crafting Scale","volume":"27","author":[{"family":"Peral","given":"Sergio L."},{"family":"Geldenhuys","given":"Madelyn"}],"issued":{"date-parts":[["2019",11]]}}}],"schema":"https://github.com/citation-style-language/schema/raw/master/csl-citation.json"} </w:instrText>
      </w:r>
      <w:r w:rsidR="00404F34">
        <w:rPr>
          <w:rFonts w:ascii="Cambria" w:eastAsia="Cambria" w:hAnsi="Cambria" w:cs="Cambria"/>
        </w:rPr>
        <w:fldChar w:fldCharType="separate"/>
      </w:r>
      <w:r w:rsidR="00404F34" w:rsidRPr="00404F34">
        <w:rPr>
          <w:rFonts w:ascii="Cambria" w:hAnsi="Cambria"/>
        </w:rPr>
        <w:t>(Peral &amp; Geldenhuys, 2019)</w:t>
      </w:r>
      <w:r w:rsidR="00404F34">
        <w:rPr>
          <w:rFonts w:ascii="Cambria" w:eastAsia="Cambria" w:hAnsi="Cambria" w:cs="Cambria"/>
        </w:rPr>
        <w:fldChar w:fldCharType="end"/>
      </w:r>
      <w:r>
        <w:rPr>
          <w:rFonts w:ascii="Cambria" w:eastAsia="Cambria" w:hAnsi="Cambria" w:cs="Cambria"/>
        </w:rPr>
        <w:t xml:space="preserve">, Serbia </w:t>
      </w:r>
      <w:r w:rsidR="00404F34">
        <w:rPr>
          <w:rFonts w:ascii="Cambria" w:eastAsia="Cambria" w:hAnsi="Cambria" w:cs="Cambria"/>
        </w:rPr>
        <w:fldChar w:fldCharType="begin"/>
      </w:r>
      <w:r w:rsidR="00404F34">
        <w:rPr>
          <w:rFonts w:ascii="Cambria" w:eastAsia="Cambria" w:hAnsi="Cambria" w:cs="Cambria"/>
        </w:rPr>
        <w:instrText xml:space="preserve"> ADDIN ZOTERO_ITEM CSL_CITATION {"citationID":"ECm8VrI4","properties":{"formattedCitation":"(Vukelic dkk., 2021)","plainCitation":"(Vukelic dkk., 2021)","noteIndex":0},"citationItems":[{"id":26,"uris":["http://zotero.org/users/12714380/items/8BN8RLG6"],"itemData":{"id":26,"type":"article-journal","abstract":"The aim of the current study was to validate the Serbian adaptation of the Job Crafting Scale (JCS), applying both qualitative and quantitative approaches, within three studies totalling 832 employees from different industries. Job crafting is work behaviour aimed at modifying job tasks in order to enhance and maintain work motivation. In Study 1, we have tested the understanding of all items and their possible cultural embeddedness. In Study 2, we have tested the JCS factor structure, factors? reliability and validity. In Study 3, we have tested the invariance of the proposed models (Study 2 and Study 3 models) and criterion validity by analysing the correlation between the JCS and work engagement. Qualitative analysis has revealed that the majority of items transferred the intended meaning. Special care should be taken in interpreting the decreasing hindering job demands dimension scores, since these items might point toward behaviours that were not perceived as positive. With its overall reliability, second-order four-factor model invariance and criterion validity, originally composed 21-item JCS could be considered to be a valid instrument for assessing job crafting in Serbia. The present study has also shown that the 12-item JCS-Serbian short version has satisfactory psychometric properties and that it could be considered as a valid local job crafting scale.","container-title":"Psihologija","DOI":"10.2298/PSI191126022V","ISSN":"0048-5705, 1451-9283","issue":"1","journalAbbreviation":"Psihologija","language":"en","note":"number: 1","page":"95-122","source":"DOI.org (Crossref)","title":"Job crafting in Serbia: Serbian mixed-method validation of the Job Crafting Scale","title-short":"Job crafting in Serbia","volume":"54","author":[{"family":"Vukelic","given":"Milica"},{"family":"Petrovic","given":"Ivana"},{"family":"Cizmic","given":"Svetlana"}],"issued":{"date-parts":[["2021"]]}}}],"schema":"https://github.com/citation-style-language/schema/raw/master/csl-citation.json"} </w:instrText>
      </w:r>
      <w:r w:rsidR="00404F34">
        <w:rPr>
          <w:rFonts w:ascii="Cambria" w:eastAsia="Cambria" w:hAnsi="Cambria" w:cs="Cambria"/>
        </w:rPr>
        <w:fldChar w:fldCharType="separate"/>
      </w:r>
      <w:r w:rsidR="00404F34" w:rsidRPr="00404F34">
        <w:rPr>
          <w:rFonts w:ascii="Cambria" w:hAnsi="Cambria"/>
        </w:rPr>
        <w:t>(Vukelic dkk., 2021)</w:t>
      </w:r>
      <w:r w:rsidR="00404F34">
        <w:rPr>
          <w:rFonts w:ascii="Cambria" w:eastAsia="Cambria" w:hAnsi="Cambria" w:cs="Cambria"/>
        </w:rPr>
        <w:fldChar w:fldCharType="end"/>
      </w:r>
      <w:r>
        <w:rPr>
          <w:rFonts w:ascii="Cambria" w:eastAsia="Cambria" w:hAnsi="Cambria" w:cs="Cambria"/>
        </w:rPr>
        <w:t xml:space="preserve">, dan Cina </w:t>
      </w:r>
      <w:r w:rsidR="00404F34">
        <w:rPr>
          <w:rFonts w:ascii="Cambria" w:eastAsia="Cambria" w:hAnsi="Cambria" w:cs="Cambria"/>
        </w:rPr>
        <w:fldChar w:fldCharType="begin"/>
      </w:r>
      <w:r w:rsidR="00404F34">
        <w:rPr>
          <w:rFonts w:ascii="Cambria" w:eastAsia="Cambria" w:hAnsi="Cambria" w:cs="Cambria"/>
        </w:rPr>
        <w:instrText xml:space="preserve"> ADDIN ZOTERO_ITEM CSL_CITATION {"citationID":"JIKF4BFd","properties":{"formattedCitation":"(Cheng dkk., 2020)","plainCitation":"(Cheng dkk., 2020)","noteIndex":0},"citationItems":[{"id":28,"uris":["http://zotero.org/users/12714380/items/B347MTQV"],"itemData":{"id":28,"type":"article-journal","container-title":"Journal of Nursing Management","DOI":"10.1111/jonm.12998","ISSN":"0966-0429, 1365-2834","issue":"5","journalAbbreviation":"J Nurs Manag","language":"en","note":"number: 5","page":"1021-1029","source":"DOI.org (Crossref)","title":"A validation study of the Job Crafting Scale among nurses in public hospitals in China","volume":"28","author":[{"family":"Cheng","given":"Hui"},{"family":"Ding","given":"Yongxia"},{"family":"Wang","given":"Binquan"}],"issued":{"date-parts":[["2020",7]]}}}],"schema":"https://github.com/citation-style-language/schema/raw/master/csl-citation.json"} </w:instrText>
      </w:r>
      <w:r w:rsidR="00404F34">
        <w:rPr>
          <w:rFonts w:ascii="Cambria" w:eastAsia="Cambria" w:hAnsi="Cambria" w:cs="Cambria"/>
        </w:rPr>
        <w:fldChar w:fldCharType="separate"/>
      </w:r>
      <w:r w:rsidR="00404F34" w:rsidRPr="00404F34">
        <w:rPr>
          <w:rFonts w:ascii="Cambria" w:hAnsi="Cambria"/>
        </w:rPr>
        <w:t>(Cheng dkk., 2020)</w:t>
      </w:r>
      <w:r w:rsidR="00404F34">
        <w:rPr>
          <w:rFonts w:ascii="Cambria" w:eastAsia="Cambria" w:hAnsi="Cambria" w:cs="Cambria"/>
        </w:rPr>
        <w:fldChar w:fldCharType="end"/>
      </w:r>
      <w:r>
        <w:rPr>
          <w:rFonts w:ascii="Cambria" w:eastAsia="Cambria" w:hAnsi="Cambria" w:cs="Cambria"/>
        </w:rPr>
        <w:t xml:space="preserve">. Sebagian besar uji validitas dalam studi adaptasi tersebut menggunakan metode analisis faktor </w:t>
      </w:r>
      <w:r>
        <w:rPr>
          <w:rFonts w:ascii="Cambria" w:eastAsia="Cambria" w:hAnsi="Cambria" w:cs="Cambria"/>
          <w:i/>
        </w:rPr>
        <w:t>(exploratory factor analysis</w:t>
      </w:r>
      <w:r>
        <w:rPr>
          <w:rFonts w:ascii="Cambria" w:eastAsia="Cambria" w:hAnsi="Cambria" w:cs="Cambria"/>
        </w:rPr>
        <w:t xml:space="preserve"> dan </w:t>
      </w:r>
      <w:r>
        <w:rPr>
          <w:rFonts w:ascii="Cambria" w:eastAsia="Cambria" w:hAnsi="Cambria" w:cs="Cambria"/>
          <w:i/>
        </w:rPr>
        <w:t>confirmatory analysis)</w:t>
      </w:r>
      <w:r>
        <w:rPr>
          <w:rFonts w:ascii="Cambria" w:eastAsia="Cambria" w:hAnsi="Cambria" w:cs="Cambria"/>
        </w:rPr>
        <w:t>.</w:t>
      </w:r>
    </w:p>
    <w:p w14:paraId="48A0C4FE" w14:textId="77777777" w:rsidR="000356F1" w:rsidRDefault="00000000">
      <w:pPr>
        <w:spacing w:after="0" w:line="240" w:lineRule="auto"/>
        <w:ind w:left="60" w:firstLine="365"/>
        <w:jc w:val="both"/>
        <w:rPr>
          <w:rFonts w:ascii="Cambria" w:eastAsia="Cambria" w:hAnsi="Cambria" w:cs="Cambria"/>
          <w:i/>
        </w:rPr>
      </w:pPr>
      <w:r>
        <w:rPr>
          <w:rFonts w:ascii="Cambria" w:eastAsia="Cambria" w:hAnsi="Cambria" w:cs="Cambria"/>
        </w:rPr>
        <w:t xml:space="preserve">Analisis faktor di berbagai negara menunjukkan keempat dimensi JCS valid kecuali pada sampel di Brazil. Hasil analisis faktor pada adaptasi JCS di Brazil menunjukkan </w:t>
      </w:r>
      <w:r>
        <w:rPr>
          <w:rFonts w:ascii="Cambria" w:eastAsia="Cambria" w:hAnsi="Cambria" w:cs="Cambria"/>
          <w:i/>
        </w:rPr>
        <w:t xml:space="preserve">factor loadings </w:t>
      </w:r>
      <w:r>
        <w:rPr>
          <w:rFonts w:ascii="Cambria" w:eastAsia="Cambria" w:hAnsi="Cambria" w:cs="Cambria"/>
        </w:rPr>
        <w:t xml:space="preserve">yang kurang memuaskan dari dimensi </w:t>
      </w:r>
      <w:r>
        <w:rPr>
          <w:rFonts w:ascii="Cambria" w:eastAsia="Cambria" w:hAnsi="Cambria" w:cs="Cambria"/>
          <w:i/>
        </w:rPr>
        <w:t>decreasing hindering job demands</w:t>
      </w:r>
      <w:r>
        <w:rPr>
          <w:rFonts w:ascii="Cambria" w:eastAsia="Cambria" w:hAnsi="Cambria" w:cs="Cambria"/>
        </w:rPr>
        <w:t xml:space="preserve"> sehingga dimensi ini dihilangkan dari skala (Chinelato dkk., 2015). Berbeda dengan adaptasi JCS di sebagian besar negara yang menggunakan analisis faktor, adaptasi JCS di Afrika Selatan divalidasi dengan pendekatan analisis Rasch (Peral &amp; Geldenhuys, 2019). Dalam studi tersebut ditemukan terdapat satu </w:t>
      </w:r>
      <w:r>
        <w:rPr>
          <w:rFonts w:ascii="Cambria" w:eastAsia="Cambria" w:hAnsi="Cambria" w:cs="Cambria"/>
          <w:i/>
        </w:rPr>
        <w:t>item</w:t>
      </w:r>
      <w:r>
        <w:rPr>
          <w:rFonts w:ascii="Cambria" w:eastAsia="Cambria" w:hAnsi="Cambria" w:cs="Cambria"/>
        </w:rPr>
        <w:t xml:space="preserve"> dari faktor </w:t>
      </w:r>
      <w:r>
        <w:rPr>
          <w:rFonts w:ascii="Cambria" w:eastAsia="Cambria" w:hAnsi="Cambria" w:cs="Cambria"/>
          <w:i/>
        </w:rPr>
        <w:t>increasing structural job demands</w:t>
      </w:r>
      <w:r>
        <w:rPr>
          <w:rFonts w:ascii="Cambria" w:eastAsia="Cambria" w:hAnsi="Cambria" w:cs="Cambria"/>
        </w:rPr>
        <w:t xml:space="preserve"> dengan </w:t>
      </w:r>
      <w:r>
        <w:rPr>
          <w:rFonts w:ascii="Cambria" w:eastAsia="Cambria" w:hAnsi="Cambria" w:cs="Cambria"/>
          <w:i/>
        </w:rPr>
        <w:t>item fit</w:t>
      </w:r>
      <w:r>
        <w:rPr>
          <w:rFonts w:ascii="Cambria" w:eastAsia="Cambria" w:hAnsi="Cambria" w:cs="Cambria"/>
        </w:rPr>
        <w:t xml:space="preserve"> rendah serta tiga </w:t>
      </w:r>
      <w:r>
        <w:rPr>
          <w:rFonts w:ascii="Cambria" w:eastAsia="Cambria" w:hAnsi="Cambria" w:cs="Cambria"/>
          <w:i/>
        </w:rPr>
        <w:t>item</w:t>
      </w:r>
      <w:r>
        <w:rPr>
          <w:rFonts w:ascii="Cambria" w:eastAsia="Cambria" w:hAnsi="Cambria" w:cs="Cambria"/>
        </w:rPr>
        <w:t xml:space="preserve"> yang terdeteksi memiliki </w:t>
      </w:r>
      <w:r>
        <w:rPr>
          <w:rFonts w:ascii="Cambria" w:eastAsia="Cambria" w:hAnsi="Cambria" w:cs="Cambria"/>
          <w:i/>
        </w:rPr>
        <w:t>differential item functioning (DIF).</w:t>
      </w:r>
    </w:p>
    <w:p w14:paraId="5AB215B8" w14:textId="313C1909" w:rsidR="000356F1" w:rsidRDefault="00000000">
      <w:pPr>
        <w:spacing w:after="0" w:line="240" w:lineRule="auto"/>
        <w:ind w:left="60" w:firstLine="365"/>
        <w:jc w:val="both"/>
        <w:rPr>
          <w:rFonts w:ascii="Cambria" w:eastAsia="Cambria" w:hAnsi="Cambria" w:cs="Cambria"/>
        </w:rPr>
      </w:pPr>
      <w:r>
        <w:rPr>
          <w:rFonts w:ascii="Cambria" w:eastAsia="Cambria" w:hAnsi="Cambria" w:cs="Cambria"/>
        </w:rPr>
        <w:t xml:space="preserve">Topik </w:t>
      </w:r>
      <w:r>
        <w:rPr>
          <w:rFonts w:ascii="Cambria" w:eastAsia="Cambria" w:hAnsi="Cambria" w:cs="Cambria"/>
          <w:i/>
        </w:rPr>
        <w:t xml:space="preserve">job crafting </w:t>
      </w:r>
      <w:r>
        <w:rPr>
          <w:rFonts w:ascii="Cambria" w:eastAsia="Cambria" w:hAnsi="Cambria" w:cs="Cambria"/>
        </w:rPr>
        <w:t xml:space="preserve">sendiri juga mulai banyak diteliti di Indonesia. Meski begitu, meningkatnya penelitian mengenai </w:t>
      </w:r>
      <w:r>
        <w:rPr>
          <w:rFonts w:ascii="Cambria" w:eastAsia="Cambria" w:hAnsi="Cambria" w:cs="Cambria"/>
          <w:i/>
        </w:rPr>
        <w:t>job crafting</w:t>
      </w:r>
      <w:r>
        <w:rPr>
          <w:rFonts w:ascii="Cambria" w:eastAsia="Cambria" w:hAnsi="Cambria" w:cs="Cambria"/>
        </w:rPr>
        <w:t xml:space="preserve"> ini belum dibarengi dengan perkembangan properti psikometri alat ukur yang digunakan. Sejauh ini penelitian mengenai </w:t>
      </w:r>
      <w:r>
        <w:rPr>
          <w:rFonts w:ascii="Cambria" w:eastAsia="Cambria" w:hAnsi="Cambria" w:cs="Cambria"/>
          <w:i/>
        </w:rPr>
        <w:t>job crafting</w:t>
      </w:r>
      <w:r>
        <w:rPr>
          <w:rFonts w:ascii="Cambria" w:eastAsia="Cambria" w:hAnsi="Cambria" w:cs="Cambria"/>
        </w:rPr>
        <w:t xml:space="preserve"> yang dilakukan di Indonesia </w:t>
      </w:r>
      <w:r>
        <w:rPr>
          <w:rFonts w:ascii="Cambria" w:eastAsia="Cambria" w:hAnsi="Cambria" w:cs="Cambria"/>
        </w:rPr>
        <w:lastRenderedPageBreak/>
        <w:t xml:space="preserve">merupakan jenis studi korelasi dan belum ditemukan adanya penelitian adaptasi yang secara spesifik membahas properti psikometri alat ukurnya. JCS yang digunakan pada penelitian terdahulu di Indonesia divalidasi dengan sampel yang terbatas pada suatu perusahaan atau domisili tertentu sehingga kurang dapat digeneralisasi </w:t>
      </w:r>
      <w:r w:rsidR="00404F34">
        <w:rPr>
          <w:rFonts w:ascii="Cambria" w:eastAsia="Cambria" w:hAnsi="Cambria" w:cs="Cambria"/>
        </w:rPr>
        <w:fldChar w:fldCharType="begin"/>
      </w:r>
      <w:r w:rsidR="00404F34">
        <w:rPr>
          <w:rFonts w:ascii="Cambria" w:eastAsia="Cambria" w:hAnsi="Cambria" w:cs="Cambria"/>
        </w:rPr>
        <w:instrText xml:space="preserve"> ADDIN ZOTERO_ITEM CSL_CITATION {"citationID":"qKp2G9D3","properties":{"formattedCitation":"(Kaur &amp; Rahmadani, 2023; Wardani dkk., 2023)","plainCitation":"(Kaur &amp; Rahmadani, 2023; Wardani dkk., 2023)","noteIndex":0},"citationItems":[{"id":34,"uris":["http://zotero.org/users/12714380/items/GKW9TVYQ"],"itemData":{"id":34,"type":"article-journal","abstract":"The COVID-19 pandemic impacted a decline in hotel occupancy rates in the hospitality sector worldwide, including in Indonesia. Therefore, hotel management and workers need innovation to attract customers by crafting their jobs and developing original and creative ideas. Moreover, employees’ work engagement will also support the emergence of innovative behavior. This study aimed to explore whether work engagement moderates the relationship between job crafting and innovative work behavior among hotel employees. This research was conducted at one of the four-star hotels in Medan, with 109 employees chosen with a total sampling technique to participate in this study. The innovative behavior scale, the job crafting scale, and the work engagement scale were used to collect the data, which were then processed using the moderated regression analysis method with Process Macro Software. The results show job crafting has a significant positive effect on innovative behavior, and work engagement moderates the effect of job crafting on innovative behavior. Increasing innovative behavior can be achieved by increasing job crafting and work engagement in the organization. The implication of this study may assist the hotel management in assessing its employees and then implementing training on job crafting and work engagement to improve innovative behavior.","container-title":"Humanitas: Indonesian Psychological Journal","DOI":"doi.org/10.26555/humantias.v20i1.138","issue":"1","note":"number: 1","page":"80-89","title":"Job crafting and innovative behavior among hospitality workers: The moderation effect of work engagement","volume":"20","author":[{"family":"Kaur","given":"Gursweet"},{"family":"Rahmadani","given":"Vivi Gusrini"}],"issued":{"date-parts":[["2023"]]}}},{"id":29,"uris":["http://zotero.org/users/12714380/items/Q6N4X4T5"],"itemData":{"id":29,"type":"article-journal","abstract":"Abstract. New normal is a new adaptation carried out to deal with covid-19, where people are allowed to return to their activities in the field of work while still complying with health protocols. In the new normal situation, work engagement is a challenge for all companies. The purpose of this study is to determine whether job crafting has a relationship with work engagement and to determine whether employee well-being acts as a moderator between job crafting and employee work engagement in the new normal era. This study also examines whether gender issues are present in the variables. The subjects of this study were 533 employees in Jakarta, Bogor, Depok, Tangerang, and Bekasi (Jabodetabek) Indonesia. The instruments used in this study were the Utrecht Work Engagement Scale (UWES), the Job Crafting Scale (JCS), and the Employee Well-Being Scale (EWBS). This research design was conducted in moderation using multiple sampling technique and moderated regression analysis PROCESS V4.0 Procedure for SPSS model no. 1 by Andrew F. Hayes. The results of this study indicate that job crafting is positively correlated with work engagement, and employee well-being plays a moderating role in the relationship between job crafting and work engagement. Moreover, the results of this study indicate that male and female workers have different level of engagement at work and employee well-being. This research can cover the gap in previous research so that it is expected to be a literature material for employees and companies regarding the importance of understanding the values of work engagement, job crafting, and employee well-being for the company's success.Keywords: work engagement; well-being; job crafting; employee; new normal; gender","container-title":"Indigenous: Jurnal Ilmiah Psikologi","DOI":"10.23917/indigenous.v8i1.19903","ISSN":"2541-450X, 0854-2880","issue":"1","journalAbbreviation":"Indigenous","note":"number: 1","page":"22-38","source":"DOI.org (Crossref)","title":"The Role of Employee Well-Being as A Moderator: Job Crafting and Work Engagement","title-short":"The Role of Employee Well-Being as A Moderator","volume":"8","author":[{"family":"Wardani","given":"Laila Meiliyandrie Indah"},{"family":"Apriliani","given":"Adlin"},{"family":"Riskinanti","given":"Karisma"},{"family":"Dearly","given":"Dearly"},{"family":"Sharif","given":"Sabariah Bte"}],"issued":{"date-parts":[["2023",3,4]]}}}],"schema":"https://github.com/citation-style-language/schema/raw/master/csl-citation.json"} </w:instrText>
      </w:r>
      <w:r w:rsidR="00404F34">
        <w:rPr>
          <w:rFonts w:ascii="Cambria" w:eastAsia="Cambria" w:hAnsi="Cambria" w:cs="Cambria"/>
        </w:rPr>
        <w:fldChar w:fldCharType="separate"/>
      </w:r>
      <w:r w:rsidR="00404F34" w:rsidRPr="00404F34">
        <w:rPr>
          <w:rFonts w:ascii="Cambria" w:hAnsi="Cambria"/>
        </w:rPr>
        <w:t>(Kaur &amp; Rahmadani, 2023; Wardani dkk., 2023)</w:t>
      </w:r>
      <w:r w:rsidR="00404F34">
        <w:rPr>
          <w:rFonts w:ascii="Cambria" w:eastAsia="Cambria" w:hAnsi="Cambria" w:cs="Cambria"/>
        </w:rPr>
        <w:fldChar w:fldCharType="end"/>
      </w:r>
      <w:r w:rsidR="00404F34">
        <w:rPr>
          <w:rFonts w:ascii="Cambria" w:eastAsia="Cambria" w:hAnsi="Cambria" w:cs="Cambria"/>
        </w:rPr>
        <w:t xml:space="preserve">. </w:t>
      </w:r>
      <w:r>
        <w:rPr>
          <w:rFonts w:ascii="Cambria" w:eastAsia="Cambria" w:hAnsi="Cambria" w:cs="Cambria"/>
        </w:rPr>
        <w:t xml:space="preserve">Adapun uji validitas hasil adaptasi JCS pada penelitian sebelumnya umumnya menggunakan metode analisis faktor </w:t>
      </w:r>
      <w:r w:rsidR="00404F34">
        <w:rPr>
          <w:rFonts w:ascii="Cambria" w:eastAsia="Cambria" w:hAnsi="Cambria" w:cs="Cambria"/>
        </w:rPr>
        <w:fldChar w:fldCharType="begin"/>
      </w:r>
      <w:r w:rsidR="00404F34">
        <w:rPr>
          <w:rFonts w:ascii="Cambria" w:eastAsia="Cambria" w:hAnsi="Cambria" w:cs="Cambria"/>
        </w:rPr>
        <w:instrText xml:space="preserve"> ADDIN ZOTERO_ITEM CSL_CITATION {"citationID":"lm4N51nM","properties":{"formattedCitation":"(Hutapea dkk., 2021; Wardani dkk., 2023)","plainCitation":"(Hutapea dkk., 2021; Wardani dkk., 2023)","noteIndex":0},"citationItems":[{"id":38,"uris":["http://zotero.org/users/12714380/items/GAICLVLR"],"itemData":{"id":38,"type":"article-journal","abstract":"Employee performance is determined by several factors, including employee development practices, work engagement, organizational citizenship behaviour, task performance, and job creator. Here, the implementation of several, factors has become important points during improving job performance to achieve Company's goals. However, the implementation factors are interrelated with job performance improvement. In this study, we use a quantitative approach with a survey method to obtain leadership effects on organizational learning and organizational innovation in shaping of organizational performance. Here we were distributed questionnaires to 300 employees of banking companies in Bekasi City, then the data were analysed using the PLS Structural Equation Modelling (SEM) method. The result show in the fact that these factors can really affect the performance of employees in companies in the banking sector, where comparisons will be made. how these factors influence in improving employee performance.","container-title":"Science, Engineering and Social Science Series","DOI":"10.51971/joma.v5n3.058106021","issue":"3","note":"number: 3","title":"HR Practices, Employment Engagement, Job Crafting, Organizational Citizenship Behavior Affect Task Performance (Bekasi City Banking Company)","volume":"5","author":[{"family":"Hutapea","given":"Tigor Maruhum"},{"family":"Indradewa","given":"Rhian"},{"family":"Syah","given":"Tantri Yanuar R"},{"family":"Fajarwati","given":"Diana"}],"issued":{"date-parts":[["2021"]]}}},{"id":29,"uris":["http://zotero.org/users/12714380/items/Q6N4X4T5"],"itemData":{"id":29,"type":"article-journal","abstract":"Abstract. New normal is a new adaptation carried out to deal with covid-19, where people are allowed to return to their activities in the field of work while still complying with health protocols. In the new normal situation, work engagement is a challenge for all companies. The purpose of this study is to determine whether job crafting has a relationship with work engagement and to determine whether employee well-being acts as a moderator between job crafting and employee work engagement in the new normal era. This study also examines whether gender issues are present in the variables. The subjects of this study were 533 employees in Jakarta, Bogor, Depok, Tangerang, and Bekasi (Jabodetabek) Indonesia. The instruments used in this study were the Utrecht Work Engagement Scale (UWES), the Job Crafting Scale (JCS), and the Employee Well-Being Scale (EWBS). This research design was conducted in moderation using multiple sampling technique and moderated regression analysis PROCESS V4.0 Procedure for SPSS model no. 1 by Andrew F. Hayes. The results of this study indicate that job crafting is positively correlated with work engagement, and employee well-being plays a moderating role in the relationship between job crafting and work engagement. Moreover, the results of this study indicate that male and female workers have different level of engagement at work and employee well-being. This research can cover the gap in previous research so that it is expected to be a literature material for employees and companies regarding the importance of understanding the values of work engagement, job crafting, and employee well-being for the company's success.Keywords: work engagement; well-being; job crafting; employee; new normal; gender","container-title":"Indigenous: Jurnal Ilmiah Psikologi","DOI":"10.23917/indigenous.v8i1.19903","ISSN":"2541-450X, 0854-2880","issue":"1","journalAbbreviation":"Indigenous","note":"number: 1","page":"22-38","source":"DOI.org (Crossref)","title":"The Role of Employee Well-Being as A Moderator: Job Crafting and Work Engagement","title-short":"The Role of Employee Well-Being as A Moderator","volume":"8","author":[{"family":"Wardani","given":"Laila Meiliyandrie Indah"},{"family":"Apriliani","given":"Adlin"},{"family":"Riskinanti","given":"Karisma"},{"family":"Dearly","given":"Dearly"},{"family":"Sharif","given":"Sabariah Bte"}],"issued":{"date-parts":[["2023",3,4]]}}}],"schema":"https://github.com/citation-style-language/schema/raw/master/csl-citation.json"} </w:instrText>
      </w:r>
      <w:r w:rsidR="00404F34">
        <w:rPr>
          <w:rFonts w:ascii="Cambria" w:eastAsia="Cambria" w:hAnsi="Cambria" w:cs="Cambria"/>
        </w:rPr>
        <w:fldChar w:fldCharType="separate"/>
      </w:r>
      <w:r w:rsidR="00404F34" w:rsidRPr="00404F34">
        <w:rPr>
          <w:rFonts w:ascii="Cambria" w:hAnsi="Cambria"/>
        </w:rPr>
        <w:t>(Hutapea dkk., 2021; Wardani dkk., 2023)</w:t>
      </w:r>
      <w:r w:rsidR="00404F34">
        <w:rPr>
          <w:rFonts w:ascii="Cambria" w:eastAsia="Cambria" w:hAnsi="Cambria" w:cs="Cambria"/>
        </w:rPr>
        <w:fldChar w:fldCharType="end"/>
      </w:r>
      <w:r>
        <w:rPr>
          <w:rFonts w:ascii="Cambria" w:eastAsia="Cambria" w:hAnsi="Cambria" w:cs="Cambria"/>
        </w:rPr>
        <w:t>.</w:t>
      </w:r>
    </w:p>
    <w:p w14:paraId="7CF81EB0" w14:textId="554A7BFB" w:rsidR="000356F1" w:rsidRDefault="00000000">
      <w:pPr>
        <w:spacing w:after="0" w:line="240" w:lineRule="auto"/>
        <w:ind w:left="60" w:firstLine="365"/>
        <w:jc w:val="both"/>
        <w:rPr>
          <w:rFonts w:ascii="Cambria" w:eastAsia="Cambria" w:hAnsi="Cambria" w:cs="Cambria"/>
        </w:rPr>
      </w:pPr>
      <w:r>
        <w:rPr>
          <w:rFonts w:ascii="Cambria" w:eastAsia="Cambria" w:hAnsi="Cambria" w:cs="Cambria"/>
        </w:rPr>
        <w:t>Pengujian validitas alat ukur psikologis sendiri dapat dilakukan dengan beberapa metode. Analisis faktor bertujuan untuk mengetahui validitas struktur internal atau kaitan antar-</w:t>
      </w:r>
      <w:r>
        <w:rPr>
          <w:rFonts w:ascii="Cambria" w:eastAsia="Cambria" w:hAnsi="Cambria" w:cs="Cambria"/>
          <w:i/>
        </w:rPr>
        <w:t>item</w:t>
      </w:r>
      <w:r>
        <w:rPr>
          <w:rFonts w:ascii="Cambria" w:eastAsia="Cambria" w:hAnsi="Cambria" w:cs="Cambria"/>
        </w:rPr>
        <w:t xml:space="preserve"> dalam membentuk suatu faktor atau dimensi </w:t>
      </w:r>
      <w:r w:rsidR="00404F34">
        <w:rPr>
          <w:rFonts w:ascii="Cambria" w:eastAsia="Cambria" w:hAnsi="Cambria" w:cs="Cambria"/>
        </w:rPr>
        <w:fldChar w:fldCharType="begin"/>
      </w:r>
      <w:r w:rsidR="00404F34">
        <w:rPr>
          <w:rFonts w:ascii="Cambria" w:eastAsia="Cambria" w:hAnsi="Cambria" w:cs="Cambria"/>
        </w:rPr>
        <w:instrText xml:space="preserve"> ADDIN ZOTERO_ITEM CSL_CITATION {"citationID":"tGmjAwDt","properties":{"formattedCitation":"(Hair, 2019)","plainCitation":"(Hair, 2019)","noteIndex":0},"citationItems":[{"id":43,"uris":["http://zotero.org/users/12714380/items/NVTLGYPC"],"itemData":{"id":43,"type":"book","call-number":"QA278 .M85 2019","edition":"Eighth edition","event-place":"Andover, Hampshire","ISBN":"978-1-4737-5654-0","number-of-pages":"813","publisher":"Cengage","publisher-place":"Andover, Hampshire","source":"Library of Congress ISBN","title":"Multivariate data analysis","author":[{"family":"Hair","given":"Joseph F."}],"issued":{"date-parts":[["2019"]]}}}],"schema":"https://github.com/citation-style-language/schema/raw/master/csl-citation.json"} </w:instrText>
      </w:r>
      <w:r w:rsidR="00404F34">
        <w:rPr>
          <w:rFonts w:ascii="Cambria" w:eastAsia="Cambria" w:hAnsi="Cambria" w:cs="Cambria"/>
        </w:rPr>
        <w:fldChar w:fldCharType="separate"/>
      </w:r>
      <w:r w:rsidR="00404F34" w:rsidRPr="00404F34">
        <w:rPr>
          <w:rFonts w:ascii="Cambria" w:hAnsi="Cambria"/>
        </w:rPr>
        <w:t>(Hair, 2019)</w:t>
      </w:r>
      <w:r w:rsidR="00404F34">
        <w:rPr>
          <w:rFonts w:ascii="Cambria" w:eastAsia="Cambria" w:hAnsi="Cambria" w:cs="Cambria"/>
        </w:rPr>
        <w:fldChar w:fldCharType="end"/>
      </w:r>
      <w:r>
        <w:rPr>
          <w:rFonts w:ascii="Cambria" w:eastAsia="Cambria" w:hAnsi="Cambria" w:cs="Cambria"/>
        </w:rPr>
        <w:t xml:space="preserve">. Meski begitu, bukti peninjauan properti psikometri suatu alat ukur tidak terbatas pada kesesuaian struktur faktorial dengan teori. Properti psikometri juga dapat ditinjau dari sejauh mana suatu alat ukur dapat memetakan tingkat kemampuan secara presisi. Mok dan Wright </w:t>
      </w:r>
      <w:r w:rsidR="00404F34">
        <w:rPr>
          <w:rFonts w:ascii="Cambria" w:eastAsia="Cambria" w:hAnsi="Cambria" w:cs="Cambria"/>
        </w:rPr>
        <w:fldChar w:fldCharType="begin"/>
      </w:r>
      <w:r w:rsidR="00404F34">
        <w:rPr>
          <w:rFonts w:ascii="Cambria" w:eastAsia="Cambria" w:hAnsi="Cambria" w:cs="Cambria"/>
        </w:rPr>
        <w:instrText xml:space="preserve"> ADDIN ZOTERO_ITEM CSL_CITATION {"citationID":"X1KR7MBd","properties":{"formattedCitation":"(Mok &amp; Wright, 2004)","plainCitation":"(Mok &amp; Wright, 2004)","noteIndex":0},"citationItems":[{"id":1219,"uris":["http://zotero.org/users/12714380/items/5YZRA4R4"],"itemData":{"id":1219,"type":"chapter","container-title":"Introduction to Rasch Measurement: Theory, Models and Applications","event-place":"Minnesota","page":"1-24","publisher":"Jam Press","publisher-place":"Minnesota","title":"Overview of Rasch Model Families","author":[{"family":"Mok","given":"Magdalena Mo Ching"},{"family":"Wright","given":"Benjamin"}],"issued":{"date-parts":[["2004"]]}}}],"schema":"https://github.com/citation-style-language/schema/raw/master/csl-citation.json"} </w:instrText>
      </w:r>
      <w:r w:rsidR="00404F34">
        <w:rPr>
          <w:rFonts w:ascii="Cambria" w:eastAsia="Cambria" w:hAnsi="Cambria" w:cs="Cambria"/>
        </w:rPr>
        <w:fldChar w:fldCharType="separate"/>
      </w:r>
      <w:r w:rsidR="00404F34" w:rsidRPr="00404F34">
        <w:rPr>
          <w:rFonts w:ascii="Cambria" w:hAnsi="Cambria"/>
        </w:rPr>
        <w:t>(Mok &amp; Wright, 2004)</w:t>
      </w:r>
      <w:r w:rsidR="00404F34">
        <w:rPr>
          <w:rFonts w:ascii="Cambria" w:eastAsia="Cambria" w:hAnsi="Cambria" w:cs="Cambria"/>
        </w:rPr>
        <w:fldChar w:fldCharType="end"/>
      </w:r>
      <w:r>
        <w:rPr>
          <w:rFonts w:ascii="Cambria" w:eastAsia="Cambria" w:hAnsi="Cambria" w:cs="Cambria"/>
        </w:rPr>
        <w:t xml:space="preserve"> menjelaskan bahwa kriteria pengukuran yang objektif salah satunya adalah dapat memberikan estimasi kemampuan yang tepat dengan interval yang dapat dibandingkan.</w:t>
      </w:r>
    </w:p>
    <w:p w14:paraId="55BE46E3" w14:textId="2F96F670" w:rsidR="000356F1" w:rsidRDefault="00000000">
      <w:pPr>
        <w:spacing w:after="0" w:line="240" w:lineRule="auto"/>
        <w:ind w:left="60" w:firstLine="365"/>
        <w:jc w:val="both"/>
        <w:rPr>
          <w:rFonts w:ascii="Cambria" w:eastAsia="Cambria" w:hAnsi="Cambria" w:cs="Cambria"/>
          <w:i/>
        </w:rPr>
      </w:pPr>
      <w:r>
        <w:rPr>
          <w:rFonts w:ascii="Cambria" w:eastAsia="Cambria" w:hAnsi="Cambria" w:cs="Cambria"/>
        </w:rPr>
        <w:t xml:space="preserve">Pendekatan analisis faktor belum dapat menunjukkan secara jelas bagaimana suatu </w:t>
      </w:r>
      <w:r>
        <w:rPr>
          <w:rFonts w:ascii="Cambria" w:eastAsia="Cambria" w:hAnsi="Cambria" w:cs="Cambria"/>
          <w:i/>
        </w:rPr>
        <w:t xml:space="preserve">item </w:t>
      </w:r>
      <w:r>
        <w:rPr>
          <w:rFonts w:ascii="Cambria" w:eastAsia="Cambria" w:hAnsi="Cambria" w:cs="Cambria"/>
        </w:rPr>
        <w:t xml:space="preserve">skala mengukur tingkat kemampuan subjek. Untuk melengkapi metode analisis faktor, pendekatan analisis Rasch dapat dilakukan. Analisis Rasch sendiri bertujuan untuk memperbaiki ketepatan </w:t>
      </w:r>
      <w:r>
        <w:rPr>
          <w:rFonts w:ascii="Cambria" w:eastAsia="Cambria" w:hAnsi="Cambria" w:cs="Cambria"/>
          <w:i/>
        </w:rPr>
        <w:t xml:space="preserve">(precision) </w:t>
      </w:r>
      <w:r>
        <w:rPr>
          <w:rFonts w:ascii="Cambria" w:eastAsia="Cambria" w:hAnsi="Cambria" w:cs="Cambria"/>
        </w:rPr>
        <w:t xml:space="preserve">suatu pengukuran </w:t>
      </w:r>
      <w:r w:rsidR="00404F34">
        <w:rPr>
          <w:rFonts w:ascii="Cambria" w:eastAsia="Cambria" w:hAnsi="Cambria" w:cs="Cambria"/>
        </w:rPr>
        <w:fldChar w:fldCharType="begin"/>
      </w:r>
      <w:r w:rsidR="00404F34">
        <w:rPr>
          <w:rFonts w:ascii="Cambria" w:eastAsia="Cambria" w:hAnsi="Cambria" w:cs="Cambria"/>
        </w:rPr>
        <w:instrText xml:space="preserve"> ADDIN ZOTERO_ITEM CSL_CITATION {"citationID":"Ig7gkzNv","properties":{"formattedCitation":"(Boone, 2016)","plainCitation":"(Boone, 2016)","noteIndex":0},"citationItems":[{"id":1217,"uris":["http://zotero.org/users/12714380/items/8MBF7PD6"],"itemData":{"id":1217,"type":"article-journal","abstract":"This essay describes Rasch analysis psychometric techniques and how such techniques can be used by life sciences education researchers to guide the development and use of surveys and tests. Specifically, Rasch techniques can be used to document and evaluate the measurement functioning of such instruments. Rasch techniques also allow researchers to construct “Wright maps” to explain the meaning of a test score or survey score and develop alternative forms of tests and surveys. Rasch techniques provide a mechanism by which the quality of life sciences–related tests and surveys can be optimized and the techniques can be used to provide a context (e.g., what topics a student has mastered) when explaining test and survey results.","container-title":"CBE—Life Sciences Education","DOI":"10.1187/cbe.16-04-0148","ISSN":"1931-7913","issue":"4","journalAbbreviation":"LSE","language":"en","page":"rm4","source":"DOI.org (Crossref)","title":"Rasch Analysis for Instrument Development: Why, When, and How?","title-short":"Rasch Analysis for Instrument Development","volume":"15","author":[{"family":"Boone","given":"William J."}],"editor":[{"family":"Dolan","given":"Erin"}],"issued":{"date-parts":[["2016",12]]}}}],"schema":"https://github.com/citation-style-language/schema/raw/master/csl-citation.json"} </w:instrText>
      </w:r>
      <w:r w:rsidR="00404F34">
        <w:rPr>
          <w:rFonts w:ascii="Cambria" w:eastAsia="Cambria" w:hAnsi="Cambria" w:cs="Cambria"/>
        </w:rPr>
        <w:fldChar w:fldCharType="separate"/>
      </w:r>
      <w:r w:rsidR="00404F34" w:rsidRPr="00404F34">
        <w:rPr>
          <w:rFonts w:ascii="Cambria" w:hAnsi="Cambria"/>
        </w:rPr>
        <w:t>(Boone, 2016)</w:t>
      </w:r>
      <w:r w:rsidR="00404F34">
        <w:rPr>
          <w:rFonts w:ascii="Cambria" w:eastAsia="Cambria" w:hAnsi="Cambria" w:cs="Cambria"/>
        </w:rPr>
        <w:fldChar w:fldCharType="end"/>
      </w:r>
      <w:r>
        <w:rPr>
          <w:rFonts w:ascii="Cambria" w:eastAsia="Cambria" w:hAnsi="Cambria" w:cs="Cambria"/>
        </w:rPr>
        <w:t xml:space="preserve">. Analisis Rasch dapat membuat suatu perbandingan linear antara tingkat kesulitan </w:t>
      </w:r>
      <w:r>
        <w:rPr>
          <w:rFonts w:ascii="Cambria" w:eastAsia="Cambria" w:hAnsi="Cambria" w:cs="Cambria"/>
          <w:i/>
        </w:rPr>
        <w:t xml:space="preserve">(difficulty) </w:t>
      </w:r>
      <w:r>
        <w:rPr>
          <w:rFonts w:ascii="Cambria" w:eastAsia="Cambria" w:hAnsi="Cambria" w:cs="Cambria"/>
        </w:rPr>
        <w:t xml:space="preserve">pada </w:t>
      </w:r>
      <w:r>
        <w:rPr>
          <w:rFonts w:ascii="Cambria" w:eastAsia="Cambria" w:hAnsi="Cambria" w:cs="Cambria"/>
          <w:i/>
        </w:rPr>
        <w:t xml:space="preserve">item </w:t>
      </w:r>
      <w:r>
        <w:rPr>
          <w:rFonts w:ascii="Cambria" w:eastAsia="Cambria" w:hAnsi="Cambria" w:cs="Cambria"/>
        </w:rPr>
        <w:t xml:space="preserve">dengan tingkat kemampuan </w:t>
      </w:r>
      <w:r>
        <w:rPr>
          <w:rFonts w:ascii="Cambria" w:eastAsia="Cambria" w:hAnsi="Cambria" w:cs="Cambria"/>
          <w:i/>
        </w:rPr>
        <w:t>(ability)</w:t>
      </w:r>
      <w:r>
        <w:rPr>
          <w:rFonts w:ascii="Cambria" w:eastAsia="Cambria" w:hAnsi="Cambria" w:cs="Cambria"/>
        </w:rPr>
        <w:t xml:space="preserve"> individu dengan interval yang sama (Boone, 2016). Pada jenis skala penilaian sikap, properti psikometri yang dihasilkan oleh analisis Rasch juga dapat menunjukkan sejauh mana kategori respon berfungsi dalam membedakan tingkat </w:t>
      </w:r>
      <w:r>
        <w:rPr>
          <w:rFonts w:ascii="Cambria" w:eastAsia="Cambria" w:hAnsi="Cambria" w:cs="Cambria"/>
          <w:i/>
        </w:rPr>
        <w:t>endorsability</w:t>
      </w:r>
      <w:r>
        <w:rPr>
          <w:rFonts w:ascii="Cambria" w:eastAsia="Cambria" w:hAnsi="Cambria" w:cs="Cambria"/>
        </w:rPr>
        <w:t xml:space="preserve"> setiap kategori skala pada setiap </w:t>
      </w:r>
      <w:r>
        <w:rPr>
          <w:rFonts w:ascii="Cambria" w:eastAsia="Cambria" w:hAnsi="Cambria" w:cs="Cambria"/>
          <w:i/>
        </w:rPr>
        <w:t xml:space="preserve">item </w:t>
      </w:r>
      <w:r w:rsidR="00404F34">
        <w:rPr>
          <w:rFonts w:ascii="Cambria" w:eastAsia="Cambria" w:hAnsi="Cambria" w:cs="Cambria"/>
        </w:rPr>
        <w:fldChar w:fldCharType="begin"/>
      </w:r>
      <w:r w:rsidR="00404F34">
        <w:rPr>
          <w:rFonts w:ascii="Cambria" w:eastAsia="Cambria" w:hAnsi="Cambria" w:cs="Cambria"/>
        </w:rPr>
        <w:instrText xml:space="preserve"> ADDIN ZOTERO_ITEM CSL_CITATION {"citationID":"udleGgfn","properties":{"formattedCitation":"(Bond dkk., 2020)","plainCitation":"(Bond dkk., 2020)","noteIndex":0},"citationItems":[{"id":85,"uris":["http://zotero.org/users/12714380/items/UZJX6RAJ"],"itemData":{"id":85,"type":"book","abstract":"\"Recognised as the most influential publication in the field, ARM facilitates deep understanding of the Rasch model and its practical applications. The authors review the crucial properties of the model and demonstrate its use with examples across the human sciences. Readers will be able to understand and critically evaluate Rasch measurement research, perform their own Rasch analyses and interpret their results. The glossary and illustrations support that understanding, and the accessible approach means that it is ideal for readers without a mathematical background. Highlights of the new edition include: -More learning tools to strengthen readers' understanding including chapter introductions, boldfaced key terms, chapter summaries, activities, and suggested readings. -Greater emphasis on the use of R packages; readers can download the R code from the Routledge website. -Explores the distinction between numerical values, quantity, and units, to understand the measurement and the role of the Rasch logit scale (chpt 4). -A new four-option data set from the IASQ (Instrumental Attitude towards Self-assessment Questionnaire) for the Rating Scale Model (RSM) analysis exemplar (chpt 6). -Clarifies the relationship between Rasch measurement, path analysis and SEM, with a host of new examples of Rasch measurement applied across health sciences, education and psychology (chpt 10). Intended as a text for graduate courses in measurement, item response theory, (advanced) research methods or quantitative analysis taught in psychology, education, human development, business, and other social and health sciences. Professionals in these areas will also appreciate the book's accessible introduction\"--","call-number":"BF39","edition":"Fourth edition","event-place":"New York, NY","ISBN":"978-0-429-03049-9","number-of-pages":"1","publisher":"Routledge/Taylor &amp; Francis Group","publisher-place":"New York, NY","source":"Library of Congress ISBN","title":"Applying the Rasch model: fundamental measurement in the human sciences","title-short":"Applying the Rasch model","author":[{"family":"Bond","given":"Trevor G."},{"family":"Yan","given":"Zi"},{"family":"Heene","given":"Moritz"}],"issued":{"date-parts":[["2020"]]}}}],"schema":"https://github.com/citation-style-language/schema/raw/master/csl-citation.json"} </w:instrText>
      </w:r>
      <w:r w:rsidR="00404F34">
        <w:rPr>
          <w:rFonts w:ascii="Cambria" w:eastAsia="Cambria" w:hAnsi="Cambria" w:cs="Cambria"/>
        </w:rPr>
        <w:fldChar w:fldCharType="separate"/>
      </w:r>
      <w:r w:rsidR="00404F34" w:rsidRPr="00404F34">
        <w:rPr>
          <w:rFonts w:ascii="Cambria" w:hAnsi="Cambria"/>
        </w:rPr>
        <w:t>(Bond dkk., 2020)</w:t>
      </w:r>
      <w:r w:rsidR="00404F34">
        <w:rPr>
          <w:rFonts w:ascii="Cambria" w:eastAsia="Cambria" w:hAnsi="Cambria" w:cs="Cambria"/>
        </w:rPr>
        <w:fldChar w:fldCharType="end"/>
      </w:r>
      <w:r>
        <w:rPr>
          <w:rFonts w:ascii="Cambria" w:eastAsia="Cambria" w:hAnsi="Cambria" w:cs="Cambria"/>
        </w:rPr>
        <w:t xml:space="preserve">. Analisis Rasch juga dapat menunjukkan analisis </w:t>
      </w:r>
      <w:r>
        <w:rPr>
          <w:rFonts w:ascii="Cambria" w:eastAsia="Cambria" w:hAnsi="Cambria" w:cs="Cambria"/>
          <w:i/>
        </w:rPr>
        <w:t>differential item functioning</w:t>
      </w:r>
      <w:r>
        <w:rPr>
          <w:rFonts w:ascii="Cambria" w:eastAsia="Cambria" w:hAnsi="Cambria" w:cs="Cambria"/>
        </w:rPr>
        <w:t xml:space="preserve"> pada setiap </w:t>
      </w:r>
      <w:r>
        <w:rPr>
          <w:rFonts w:ascii="Cambria" w:eastAsia="Cambria" w:hAnsi="Cambria" w:cs="Cambria"/>
          <w:i/>
        </w:rPr>
        <w:t>item.</w:t>
      </w:r>
    </w:p>
    <w:p w14:paraId="7FB26387" w14:textId="7CF8DC44" w:rsidR="000356F1" w:rsidRDefault="00000000">
      <w:pPr>
        <w:spacing w:after="0" w:line="240" w:lineRule="auto"/>
        <w:ind w:left="60" w:firstLine="365"/>
        <w:jc w:val="both"/>
        <w:rPr>
          <w:rFonts w:ascii="Cambria" w:eastAsia="Cambria" w:hAnsi="Cambria" w:cs="Cambria"/>
          <w:highlight w:val="white"/>
        </w:rPr>
      </w:pPr>
      <w:r>
        <w:rPr>
          <w:rFonts w:ascii="Cambria" w:eastAsia="Cambria" w:hAnsi="Cambria" w:cs="Cambria"/>
        </w:rPr>
        <w:t xml:space="preserve">Berdasarkan fenomena </w:t>
      </w:r>
      <w:r>
        <w:rPr>
          <w:rFonts w:ascii="Cambria" w:eastAsia="Cambria" w:hAnsi="Cambria" w:cs="Cambria"/>
          <w:i/>
        </w:rPr>
        <w:t xml:space="preserve">job mismatch </w:t>
      </w:r>
      <w:r>
        <w:rPr>
          <w:rFonts w:ascii="Cambria" w:eastAsia="Cambria" w:hAnsi="Cambria" w:cs="Cambria"/>
        </w:rPr>
        <w:t xml:space="preserve">yang terjadi di Indonesia dan berkembangnya penelitian mengenai </w:t>
      </w:r>
      <w:r>
        <w:rPr>
          <w:rFonts w:ascii="Cambria" w:eastAsia="Cambria" w:hAnsi="Cambria" w:cs="Cambria"/>
          <w:i/>
        </w:rPr>
        <w:t>job crafting</w:t>
      </w:r>
      <w:r>
        <w:rPr>
          <w:rFonts w:ascii="Cambria" w:eastAsia="Cambria" w:hAnsi="Cambria" w:cs="Cambria"/>
        </w:rPr>
        <w:t xml:space="preserve">, penelitian adaptasi skala </w:t>
      </w:r>
      <w:r>
        <w:rPr>
          <w:rFonts w:ascii="Cambria" w:eastAsia="Cambria" w:hAnsi="Cambria" w:cs="Cambria"/>
          <w:i/>
        </w:rPr>
        <w:t>job crafting</w:t>
      </w:r>
      <w:r>
        <w:rPr>
          <w:rFonts w:ascii="Cambria" w:eastAsia="Cambria" w:hAnsi="Cambria" w:cs="Cambria"/>
        </w:rPr>
        <w:t xml:space="preserve"> di Indonesia dapat menjadi hal yang relevan untuk dilakukan, mengingat adaptasi JCS juga telah dilakukan di berbagai negara dan konteks budaya. Penelitian adaptasi alat ukur juga dapat bermanfaat untuk menyokong studi komparatif pada berbagai negara dan konteks budaya </w:t>
      </w:r>
      <w:r w:rsidR="00404F34">
        <w:rPr>
          <w:rFonts w:ascii="Cambria" w:eastAsia="Cambria" w:hAnsi="Cambria" w:cs="Cambria"/>
        </w:rPr>
        <w:fldChar w:fldCharType="begin"/>
      </w:r>
      <w:r w:rsidR="00404F34">
        <w:rPr>
          <w:rFonts w:ascii="Cambria" w:eastAsia="Cambria" w:hAnsi="Cambria" w:cs="Cambria"/>
        </w:rPr>
        <w:instrText xml:space="preserve"> ADDIN ZOTERO_ITEM CSL_CITATION {"citationID":"bf42hO7e","properties":{"formattedCitation":"(\\uc0\\u8220{}ITC Guidelines for Translating and Adapting Tests,\\uc0\\u8221{} 2017)","plainCitation":"(“ITC Guidelines for Translating and Adapting Tests,” 2017)","noteIndex":0},"citationItems":[{"id":90,"uris":["http://zotero.org/users/12714380/items/TS63GLLQ"],"itemData":{"id":90,"type":"article-journal","container-title":"International Journal of Testing","DOI":"10.1080/15305058.2017.1398166","ISSN":"1530-5058, 1532-7574","issue":"2","journalAbbreviation":"International Journal of Testing","language":"en","note":"number: 2","page":"101-134","source":"DOI.org (Crossref)","title":"ITC Guidelines for Translating and Adapting Tests","volume":"18","issued":{"date-parts":[["2017"]]}}}],"schema":"https://github.com/citation-style-language/schema/raw/master/csl-citation.json"} </w:instrText>
      </w:r>
      <w:r w:rsidR="00404F34">
        <w:rPr>
          <w:rFonts w:ascii="Cambria" w:eastAsia="Cambria" w:hAnsi="Cambria" w:cs="Cambria"/>
        </w:rPr>
        <w:fldChar w:fldCharType="separate"/>
      </w:r>
      <w:r w:rsidR="00404F34" w:rsidRPr="00404F34">
        <w:rPr>
          <w:rFonts w:ascii="Cambria" w:hAnsi="Cambria" w:cs="Times New Roman"/>
          <w:szCs w:val="24"/>
        </w:rPr>
        <w:t>(“ITC Guidelines for Translating and Adapting Tests,” 2017)</w:t>
      </w:r>
      <w:r w:rsidR="00404F34">
        <w:rPr>
          <w:rFonts w:ascii="Cambria" w:eastAsia="Cambria" w:hAnsi="Cambria" w:cs="Cambria"/>
        </w:rPr>
        <w:fldChar w:fldCharType="end"/>
      </w:r>
      <w:r>
        <w:rPr>
          <w:rFonts w:ascii="Cambria" w:eastAsia="Cambria" w:hAnsi="Cambria" w:cs="Cambria"/>
        </w:rPr>
        <w:t>. Pada studi adaptasi JCS di Indonesia ini, metode analisis akan dilakukan menggunakan pendekatan analisis Rasch. Hal ini juga dapat menjadi perbandingan dengan studi adaptasi JCS yang telah dilakukan di Afrika Selatan (Peral &amp; Geldenhuys, 2019).</w:t>
      </w:r>
    </w:p>
    <w:p w14:paraId="79A135EA" w14:textId="77777777" w:rsidR="000356F1" w:rsidRDefault="000356F1">
      <w:pPr>
        <w:spacing w:after="0"/>
        <w:rPr>
          <w:rFonts w:ascii="Cambria" w:eastAsia="Cambria" w:hAnsi="Cambria" w:cs="Cambria"/>
        </w:rPr>
      </w:pPr>
    </w:p>
    <w:p w14:paraId="389E4639" w14:textId="77777777" w:rsidR="000356F1" w:rsidRDefault="000356F1">
      <w:pPr>
        <w:spacing w:after="0" w:line="240" w:lineRule="auto"/>
        <w:jc w:val="center"/>
        <w:rPr>
          <w:rFonts w:ascii="Cambria" w:eastAsia="Cambria" w:hAnsi="Cambria" w:cs="Cambria"/>
          <w:b/>
        </w:rPr>
      </w:pPr>
    </w:p>
    <w:p w14:paraId="2AF8C80F" w14:textId="77777777" w:rsidR="000356F1" w:rsidRDefault="00000000">
      <w:pPr>
        <w:spacing w:after="0" w:line="240" w:lineRule="auto"/>
        <w:jc w:val="center"/>
        <w:rPr>
          <w:rFonts w:ascii="Cambria" w:eastAsia="Cambria" w:hAnsi="Cambria" w:cs="Cambria"/>
          <w:b/>
        </w:rPr>
      </w:pPr>
      <w:bookmarkStart w:id="0" w:name="_heading=h.30j0zll" w:colFirst="0" w:colLast="0"/>
      <w:bookmarkEnd w:id="0"/>
      <w:r>
        <w:rPr>
          <w:rFonts w:ascii="Cambria" w:eastAsia="Cambria" w:hAnsi="Cambria" w:cs="Cambria"/>
          <w:b/>
        </w:rPr>
        <w:t>METODE</w:t>
      </w:r>
    </w:p>
    <w:p w14:paraId="251FA8A4" w14:textId="77777777" w:rsidR="000356F1" w:rsidRDefault="00000000">
      <w:pPr>
        <w:spacing w:after="120" w:line="240" w:lineRule="auto"/>
        <w:rPr>
          <w:rFonts w:ascii="Cambria" w:eastAsia="Cambria" w:hAnsi="Cambria" w:cs="Cambria"/>
          <w:i/>
        </w:rPr>
      </w:pPr>
      <w:r>
        <w:rPr>
          <w:rFonts w:ascii="Cambria" w:eastAsia="Cambria" w:hAnsi="Cambria" w:cs="Cambria"/>
          <w:i/>
        </w:rPr>
        <w:t>Desain Penelitian</w:t>
      </w:r>
    </w:p>
    <w:p w14:paraId="4A95501A" w14:textId="439715F4" w:rsidR="000356F1" w:rsidRDefault="00000000">
      <w:pPr>
        <w:spacing w:after="120" w:line="240" w:lineRule="auto"/>
        <w:jc w:val="both"/>
        <w:rPr>
          <w:rFonts w:ascii="Cambria" w:eastAsia="Cambria" w:hAnsi="Cambria" w:cs="Cambria"/>
        </w:rPr>
      </w:pPr>
      <w:r>
        <w:rPr>
          <w:rFonts w:ascii="Cambria" w:eastAsia="Cambria" w:hAnsi="Cambria" w:cs="Cambria"/>
        </w:rPr>
        <w:t>Penelitian ini secara spesifik merupakan jenis penelitian adaptasi alat ukur dalam konteks budaya tertentu. Penelitian adaptasi dapat termasuk dalam penelitian kuantitatif jenis studi komparatif</w:t>
      </w:r>
      <w:hyperlink r:id="rId16">
        <w:r>
          <w:rPr>
            <w:rFonts w:ascii="Cambria" w:eastAsia="Cambria" w:hAnsi="Cambria" w:cs="Cambria"/>
          </w:rPr>
          <w:t xml:space="preserve"> </w:t>
        </w:r>
        <w:r w:rsidR="00404F34">
          <w:rPr>
            <w:rFonts w:ascii="Cambria" w:eastAsia="Cambria" w:hAnsi="Cambria" w:cs="Cambria"/>
          </w:rPr>
          <w:fldChar w:fldCharType="begin"/>
        </w:r>
        <w:r w:rsidR="00404F34">
          <w:rPr>
            <w:rFonts w:ascii="Cambria" w:eastAsia="Cambria" w:hAnsi="Cambria" w:cs="Cambria"/>
          </w:rPr>
          <w:instrText xml:space="preserve"> ADDIN ZOTERO_ITEM CSL_CITATION {"citationID":"ZKchozdR","properties":{"formattedCitation":"(Hambleton &amp; Zenisky, 2010)","plainCitation":"(Hambleton &amp; Zenisky, 2010)","noteIndex":0},"citationItems":[{"id":88,"uris":["http://zotero.org/users/12714380/items/WAM22WIU"],"itemData":{"id":88,"type":"chapter","container-title":"Cross-Cultural Research Methods in Psychology","edition":"1","ISBN":"978-0-521-76525-1","note":"DOI: 10.1017/CBO9780511779381.004","page":"46-70","publisher":"Cambridge University Press","source":"DOI.org (Crossref)","title":"Translating and Adapting Tests for Cross-Cultural Assessments","URL":"https://www.cambridge.org/core/product/identifier/CBO9780511779381A011/type/book_part","author":[{"family":"Hambleton","given":"Ronald K."},{"family":"Zenisky","given":"April L."}],"editor":[{"family":"Matsumoto","given":"David"},{"family":"Van De Vijver","given":"Fons J. R."}],"accessed":{"date-parts":[["2023",8,9]]},"issued":{"date-parts":[["2010",10,11]]}}}],"schema":"https://github.com/citation-style-language/schema/raw/master/csl-citation.json"} </w:instrText>
        </w:r>
        <w:r w:rsidR="00404F34">
          <w:rPr>
            <w:rFonts w:ascii="Cambria" w:eastAsia="Cambria" w:hAnsi="Cambria" w:cs="Cambria"/>
          </w:rPr>
          <w:fldChar w:fldCharType="separate"/>
        </w:r>
        <w:r w:rsidR="00404F34" w:rsidRPr="00404F34">
          <w:rPr>
            <w:rFonts w:ascii="Cambria" w:hAnsi="Cambria"/>
          </w:rPr>
          <w:t>(Hambleton &amp; Zenisky, 2010)</w:t>
        </w:r>
        <w:r w:rsidR="00404F34">
          <w:rPr>
            <w:rFonts w:ascii="Cambria" w:eastAsia="Cambria" w:hAnsi="Cambria" w:cs="Cambria"/>
          </w:rPr>
          <w:fldChar w:fldCharType="end"/>
        </w:r>
      </w:hyperlink>
      <w:r>
        <w:rPr>
          <w:rFonts w:ascii="Cambria" w:eastAsia="Cambria" w:hAnsi="Cambria" w:cs="Cambria"/>
        </w:rPr>
        <w:t xml:space="preserve">. Penelitian kuantitatif sendiri merupakan penelitian yang menggunakan metode analisis berdasarkan pada angka dan data-data numerik, serta diolah menggunakan metode statistik untuk menghasilkan suatu kesimpulan </w:t>
      </w:r>
      <w:r w:rsidR="00404F34">
        <w:rPr>
          <w:rFonts w:ascii="Cambria" w:eastAsia="Cambria" w:hAnsi="Cambria" w:cs="Cambria"/>
        </w:rPr>
        <w:fldChar w:fldCharType="begin"/>
      </w:r>
      <w:r w:rsidR="00404F34">
        <w:rPr>
          <w:rFonts w:ascii="Cambria" w:eastAsia="Cambria" w:hAnsi="Cambria" w:cs="Cambria"/>
        </w:rPr>
        <w:instrText xml:space="preserve"> ADDIN ZOTERO_ITEM CSL_CITATION {"citationID":"It9SYXfg","properties":{"formattedCitation":"(Sugiyono, 2010)","plainCitation":"(Sugiyono, 2010)","noteIndex":0},"citationItems":[{"id":106,"uris":["http://zotero.org/users/12714380/items/BBFHY5UG"],"itemData":{"id":106,"type":"book","event-place":"Bandung","publisher":"Alfabeta","publisher-place":"Bandung","title":"Metode Penelitian Pendidikan Pendekatan Kuantitatif, kualitatif, dan R&amp;D","author":[{"literal":"Sugiyono"}],"issued":{"date-parts":[["2010"]]}}}],"schema":"https://github.com/citation-style-language/schema/raw/master/csl-citation.json"} </w:instrText>
      </w:r>
      <w:r w:rsidR="00404F34">
        <w:rPr>
          <w:rFonts w:ascii="Cambria" w:eastAsia="Cambria" w:hAnsi="Cambria" w:cs="Cambria"/>
        </w:rPr>
        <w:fldChar w:fldCharType="separate"/>
      </w:r>
      <w:r w:rsidR="00404F34" w:rsidRPr="00404F34">
        <w:rPr>
          <w:rFonts w:ascii="Cambria" w:hAnsi="Cambria"/>
        </w:rPr>
        <w:t>(Sugiyono, 2010)</w:t>
      </w:r>
      <w:r w:rsidR="00404F34">
        <w:rPr>
          <w:rFonts w:ascii="Cambria" w:eastAsia="Cambria" w:hAnsi="Cambria" w:cs="Cambria"/>
        </w:rPr>
        <w:fldChar w:fldCharType="end"/>
      </w:r>
      <w:r>
        <w:rPr>
          <w:rFonts w:ascii="Cambria" w:eastAsia="Cambria" w:hAnsi="Cambria" w:cs="Cambria"/>
        </w:rPr>
        <w:t xml:space="preserve">. Penelitian kuantitatif dapat meliputi prosedur eksperimen, survei (studi korelasional maupun komparatif), dan analisis konten </w:t>
      </w:r>
      <w:r w:rsidR="00404F34">
        <w:rPr>
          <w:rFonts w:ascii="Cambria" w:eastAsia="Cambria" w:hAnsi="Cambria" w:cs="Cambria"/>
        </w:rPr>
        <w:fldChar w:fldCharType="begin"/>
      </w:r>
      <w:r w:rsidR="00404F34">
        <w:rPr>
          <w:rFonts w:ascii="Cambria" w:eastAsia="Cambria" w:hAnsi="Cambria" w:cs="Cambria"/>
        </w:rPr>
        <w:instrText xml:space="preserve"> ADDIN ZOTERO_ITEM CSL_CITATION {"citationID":"kaOlx5kX","properties":{"formattedCitation":"(Neuman, 2007)","plainCitation":"(Neuman, 2007)","noteIndex":0},"citationItems":[{"id":188,"uris":["http://zotero.org/users/12714380/items/RH792LXG"],"itemData":{"id":188,"type":"book","call-number":"HM571 .N48 2007","edition":"2nd ed","event-place":"Boston","ISBN":"978-0-205-48437-9","number-of-pages":"403","publisher":"Pearson/Allyn and Bacon","publisher-place":"Boston","source":"Library of Congress ISBN","title":"Basics of social research: qualitative and quantitative approaches","title-short":"Basics of social research","author":[{"family":"Neuman","given":"W. Lawrence"}],"issued":{"date-parts":[["2007"]]}}}],"schema":"https://github.com/citation-style-language/schema/raw/master/csl-citation.json"} </w:instrText>
      </w:r>
      <w:r w:rsidR="00404F34">
        <w:rPr>
          <w:rFonts w:ascii="Cambria" w:eastAsia="Cambria" w:hAnsi="Cambria" w:cs="Cambria"/>
        </w:rPr>
        <w:fldChar w:fldCharType="separate"/>
      </w:r>
      <w:r w:rsidR="00404F34" w:rsidRPr="00404F34">
        <w:rPr>
          <w:rFonts w:ascii="Cambria" w:hAnsi="Cambria"/>
        </w:rPr>
        <w:t>(Neuman, 2007)</w:t>
      </w:r>
      <w:r w:rsidR="00404F34">
        <w:rPr>
          <w:rFonts w:ascii="Cambria" w:eastAsia="Cambria" w:hAnsi="Cambria" w:cs="Cambria"/>
        </w:rPr>
        <w:fldChar w:fldCharType="end"/>
      </w:r>
      <w:r>
        <w:rPr>
          <w:rFonts w:ascii="Cambria" w:eastAsia="Cambria" w:hAnsi="Cambria" w:cs="Cambria"/>
        </w:rPr>
        <w:t>. Adapun dalam penelitian ini, analisis yang dilakukan untuk menguji validitas dan reliabilitas skala yang diadaptasi menggunakan pendekatan analisis Rasch.</w:t>
      </w:r>
    </w:p>
    <w:p w14:paraId="583C7136" w14:textId="4D7B7437" w:rsidR="00FB701D" w:rsidRPr="00FB701D" w:rsidRDefault="00FB701D">
      <w:pPr>
        <w:spacing w:after="120" w:line="240" w:lineRule="auto"/>
        <w:jc w:val="both"/>
        <w:rPr>
          <w:rFonts w:ascii="Cambria" w:eastAsia="Cambria" w:hAnsi="Cambria" w:cs="Cambria"/>
          <w:sz w:val="20"/>
          <w:szCs w:val="20"/>
        </w:rPr>
      </w:pPr>
      <w:r>
        <w:rPr>
          <w:rFonts w:ascii="Cambria" w:eastAsia="Cambria" w:hAnsi="Cambria" w:cs="Cambria"/>
        </w:rPr>
        <w:t xml:space="preserve">Proses adaptasi alat ukur </w:t>
      </w:r>
      <w:r>
        <w:rPr>
          <w:rFonts w:ascii="Cambria" w:eastAsia="Cambria" w:hAnsi="Cambria" w:cs="Cambria"/>
        </w:rPr>
        <w:t xml:space="preserve">ke bahasa Indonesia </w:t>
      </w:r>
      <w:r>
        <w:rPr>
          <w:rFonts w:ascii="Cambria" w:eastAsia="Cambria" w:hAnsi="Cambria" w:cs="Cambria"/>
        </w:rPr>
        <w:t xml:space="preserve">dilakukan </w:t>
      </w:r>
      <w:r>
        <w:rPr>
          <w:rFonts w:ascii="Cambria" w:eastAsia="Cambria" w:hAnsi="Cambria" w:cs="Cambria"/>
        </w:rPr>
        <w:t xml:space="preserve">sesuai tahapan yang dijelaskan dalam </w:t>
      </w:r>
      <w:r>
        <w:rPr>
          <w:rFonts w:ascii="Cambria" w:eastAsia="Cambria" w:hAnsi="Cambria" w:cs="Cambria"/>
          <w:i/>
        </w:rPr>
        <w:t>International Test Commission</w:t>
      </w:r>
      <w:r>
        <w:rPr>
          <w:rFonts w:ascii="Cambria" w:eastAsia="Cambria" w:hAnsi="Cambria" w:cs="Cambria"/>
        </w:rPr>
        <w:t xml:space="preserve"> (2017) yang mencakup tahap </w:t>
      </w:r>
      <w:r>
        <w:rPr>
          <w:rFonts w:ascii="Cambria" w:eastAsia="Cambria" w:hAnsi="Cambria" w:cs="Cambria"/>
          <w:i/>
          <w:iCs/>
        </w:rPr>
        <w:t>pre-condition, test development,</w:t>
      </w:r>
      <w:r>
        <w:rPr>
          <w:rFonts w:ascii="Cambria" w:eastAsia="Cambria" w:hAnsi="Cambria" w:cs="Cambria"/>
        </w:rPr>
        <w:t xml:space="preserve"> dan </w:t>
      </w:r>
      <w:r>
        <w:rPr>
          <w:rFonts w:ascii="Cambria" w:eastAsia="Cambria" w:hAnsi="Cambria" w:cs="Cambria"/>
          <w:i/>
          <w:iCs/>
        </w:rPr>
        <w:t>confirmation</w:t>
      </w:r>
      <w:r>
        <w:rPr>
          <w:rFonts w:ascii="Cambria" w:eastAsia="Cambria" w:hAnsi="Cambria" w:cs="Cambria"/>
        </w:rPr>
        <w:t xml:space="preserve">. Pada tahap </w:t>
      </w:r>
      <w:r>
        <w:rPr>
          <w:rFonts w:ascii="Cambria" w:eastAsia="Cambria" w:hAnsi="Cambria" w:cs="Cambria"/>
          <w:i/>
          <w:iCs/>
        </w:rPr>
        <w:t xml:space="preserve">pre-condition, </w:t>
      </w:r>
      <w:r>
        <w:rPr>
          <w:rFonts w:ascii="Cambria" w:eastAsia="Cambria" w:hAnsi="Cambria" w:cs="Cambria"/>
        </w:rPr>
        <w:t xml:space="preserve">peneliti mengirimkan surel pada pengembang alat ukur asli, </w:t>
      </w:r>
      <w:r>
        <w:rPr>
          <w:rFonts w:ascii="Cambria" w:eastAsia="Cambria" w:hAnsi="Cambria" w:cs="Cambria"/>
        </w:rPr>
        <w:lastRenderedPageBreak/>
        <w:t xml:space="preserve">yaitu Prof. Maria Tims, untuk mendapatkan izin adaptasi alat ukur. Pada tahap </w:t>
      </w:r>
      <w:r>
        <w:rPr>
          <w:rFonts w:ascii="Cambria" w:eastAsia="Cambria" w:hAnsi="Cambria" w:cs="Cambria"/>
          <w:i/>
          <w:iCs/>
        </w:rPr>
        <w:t>test development,</w:t>
      </w:r>
      <w:r>
        <w:rPr>
          <w:rFonts w:ascii="Cambria" w:eastAsia="Cambria" w:hAnsi="Cambria" w:cs="Cambria"/>
        </w:rPr>
        <w:t xml:space="preserve"> dilakukan proses </w:t>
      </w:r>
      <w:r>
        <w:rPr>
          <w:rFonts w:ascii="Cambria" w:eastAsia="Cambria" w:hAnsi="Cambria" w:cs="Cambria"/>
          <w:i/>
          <w:iCs/>
        </w:rPr>
        <w:t>forward translation</w:t>
      </w:r>
      <w:r>
        <w:rPr>
          <w:rFonts w:ascii="Cambria" w:eastAsia="Cambria" w:hAnsi="Cambria" w:cs="Cambria"/>
        </w:rPr>
        <w:t xml:space="preserve"> oleh tiga penerjemah, proses </w:t>
      </w:r>
      <w:r>
        <w:rPr>
          <w:rFonts w:ascii="Cambria" w:eastAsia="Cambria" w:hAnsi="Cambria" w:cs="Cambria"/>
          <w:i/>
          <w:iCs/>
        </w:rPr>
        <w:t>expert judgement</w:t>
      </w:r>
      <w:r>
        <w:rPr>
          <w:rFonts w:ascii="Cambria" w:eastAsia="Cambria" w:hAnsi="Cambria" w:cs="Cambria"/>
        </w:rPr>
        <w:t xml:space="preserve"> yang dilakukan oleh lima orang </w:t>
      </w:r>
      <w:r>
        <w:rPr>
          <w:rFonts w:ascii="Cambria" w:eastAsia="Cambria" w:hAnsi="Cambria" w:cs="Cambria"/>
          <w:i/>
          <w:iCs/>
        </w:rPr>
        <w:t>expert,</w:t>
      </w:r>
      <w:r>
        <w:rPr>
          <w:rFonts w:ascii="Cambria" w:eastAsia="Cambria" w:hAnsi="Cambria" w:cs="Cambria"/>
        </w:rPr>
        <w:t xml:space="preserve"> dan </w:t>
      </w:r>
      <w:r>
        <w:rPr>
          <w:rFonts w:ascii="Cambria" w:eastAsia="Cambria" w:hAnsi="Cambria" w:cs="Cambria"/>
          <w:i/>
          <w:iCs/>
        </w:rPr>
        <w:t>backward translation</w:t>
      </w:r>
      <w:r>
        <w:rPr>
          <w:rFonts w:ascii="Cambria" w:eastAsia="Cambria" w:hAnsi="Cambria" w:cs="Cambria"/>
        </w:rPr>
        <w:t xml:space="preserve"> oleh tiga penerjemah yang berbeda. Setelah dilakukan </w:t>
      </w:r>
      <w:r>
        <w:rPr>
          <w:rFonts w:ascii="Cambria" w:eastAsia="Cambria" w:hAnsi="Cambria" w:cs="Cambria"/>
          <w:i/>
          <w:iCs/>
        </w:rPr>
        <w:t>backward translation,</w:t>
      </w:r>
      <w:r>
        <w:rPr>
          <w:rFonts w:ascii="Cambria" w:eastAsia="Cambria" w:hAnsi="Cambria" w:cs="Cambria"/>
        </w:rPr>
        <w:t xml:space="preserve"> peneliti mengirimkan hasil terjemahan ke pengembang alat ukur untuk diulas kembali kesamaan maknanya.</w:t>
      </w:r>
      <w:r>
        <w:rPr>
          <w:rFonts w:ascii="Cambria" w:eastAsia="Cambria" w:hAnsi="Cambria" w:cs="Cambria"/>
        </w:rPr>
        <w:t xml:space="preserve"> Setelah proses adaptasi selesai, dilakuka </w:t>
      </w:r>
      <w:r>
        <w:rPr>
          <w:rFonts w:ascii="Cambria" w:eastAsia="Cambria" w:hAnsi="Cambria" w:cs="Cambria"/>
          <w:i/>
          <w:iCs/>
        </w:rPr>
        <w:t>pilot study</w:t>
      </w:r>
      <w:r>
        <w:rPr>
          <w:rFonts w:ascii="Cambria" w:eastAsia="Cambria" w:hAnsi="Cambria" w:cs="Cambria"/>
        </w:rPr>
        <w:t xml:space="preserve"> untuk menguji reliabilitas alat ukur pada ukuran sampel yang lebih kecil.</w:t>
      </w:r>
    </w:p>
    <w:p w14:paraId="5D2EDBF2" w14:textId="77777777" w:rsidR="000356F1" w:rsidRDefault="000356F1">
      <w:pPr>
        <w:spacing w:after="120" w:line="240" w:lineRule="auto"/>
        <w:rPr>
          <w:rFonts w:ascii="Cambria" w:eastAsia="Cambria" w:hAnsi="Cambria" w:cs="Cambria"/>
        </w:rPr>
      </w:pPr>
    </w:p>
    <w:p w14:paraId="69B8BF55" w14:textId="77777777" w:rsidR="000356F1" w:rsidRDefault="00000000">
      <w:pPr>
        <w:spacing w:after="120" w:line="240" w:lineRule="auto"/>
        <w:rPr>
          <w:rFonts w:ascii="Cambria" w:eastAsia="Cambria" w:hAnsi="Cambria" w:cs="Cambria"/>
        </w:rPr>
      </w:pPr>
      <w:r>
        <w:rPr>
          <w:rFonts w:ascii="Cambria" w:eastAsia="Cambria" w:hAnsi="Cambria" w:cs="Cambria"/>
          <w:i/>
        </w:rPr>
        <w:t>Partisipan</w:t>
      </w:r>
    </w:p>
    <w:p w14:paraId="6F9119B6" w14:textId="77777777" w:rsidR="000356F1" w:rsidRDefault="00000000">
      <w:pPr>
        <w:spacing w:before="240" w:after="0" w:line="240" w:lineRule="auto"/>
        <w:jc w:val="both"/>
        <w:rPr>
          <w:rFonts w:ascii="Cambria" w:eastAsia="Cambria" w:hAnsi="Cambria" w:cs="Cambria"/>
        </w:rPr>
      </w:pPr>
      <w:r>
        <w:rPr>
          <w:rFonts w:ascii="Cambria" w:eastAsia="Cambria" w:hAnsi="Cambria" w:cs="Cambria"/>
        </w:rPr>
        <w:t>Kriteria partisipan yang dibutuhkan adalah Warga Negara Indonesia (WNI) yang bekerja dan berusia minimal 15 tahun.</w:t>
      </w:r>
      <w:r>
        <w:rPr>
          <w:rFonts w:ascii="Cambria" w:eastAsia="Cambria" w:hAnsi="Cambria" w:cs="Cambria"/>
          <w:sz w:val="20"/>
          <w:szCs w:val="20"/>
        </w:rPr>
        <w:t xml:space="preserve"> </w:t>
      </w:r>
      <w:r>
        <w:rPr>
          <w:rFonts w:ascii="Cambria" w:eastAsia="Cambria" w:hAnsi="Cambria" w:cs="Cambria"/>
        </w:rPr>
        <w:t>Penelitian ini melibatkan sebanyak 364 partisipan (</w:t>
      </w:r>
      <w:r>
        <w:rPr>
          <w:rFonts w:ascii="Cambria" w:eastAsia="Cambria" w:hAnsi="Cambria" w:cs="Cambria"/>
          <w:i/>
        </w:rPr>
        <w:t>M=</w:t>
      </w:r>
      <w:r>
        <w:rPr>
          <w:rFonts w:ascii="Cambria" w:eastAsia="Cambria" w:hAnsi="Cambria" w:cs="Cambria"/>
        </w:rPr>
        <w:t xml:space="preserve">28.4, </w:t>
      </w:r>
      <w:r>
        <w:rPr>
          <w:rFonts w:ascii="Cambria" w:eastAsia="Cambria" w:hAnsi="Cambria" w:cs="Cambria"/>
          <w:i/>
        </w:rPr>
        <w:t>SD=</w:t>
      </w:r>
      <w:r>
        <w:rPr>
          <w:rFonts w:ascii="Cambria" w:eastAsia="Cambria" w:hAnsi="Cambria" w:cs="Cambria"/>
        </w:rPr>
        <w:t>9.69), mencakup 28.8% laki-laki dan 71.1% perempuan. Tingkat pendidikan partisipan yang terlibat mencakup 13.7% lulusan SMA, 9.1% lulusan SMK, 12.4% diploma, 55.2% sarjana, 1.6% lulusan pendidikan profesi, 7.4% magister, dan 1.6% doktor.</w:t>
      </w:r>
    </w:p>
    <w:p w14:paraId="2C94424C" w14:textId="77777777" w:rsidR="000356F1" w:rsidRDefault="000356F1">
      <w:pPr>
        <w:spacing w:after="120" w:line="240" w:lineRule="auto"/>
        <w:jc w:val="both"/>
        <w:rPr>
          <w:rFonts w:ascii="Cambria" w:eastAsia="Cambria" w:hAnsi="Cambria" w:cs="Cambria"/>
        </w:rPr>
      </w:pPr>
    </w:p>
    <w:p w14:paraId="4EC015BB" w14:textId="77777777" w:rsidR="000356F1" w:rsidRDefault="00000000">
      <w:pPr>
        <w:spacing w:after="120" w:line="240" w:lineRule="auto"/>
        <w:rPr>
          <w:rFonts w:ascii="Cambria" w:eastAsia="Cambria" w:hAnsi="Cambria" w:cs="Cambria"/>
        </w:rPr>
      </w:pPr>
      <w:r>
        <w:rPr>
          <w:rFonts w:ascii="Cambria" w:eastAsia="Cambria" w:hAnsi="Cambria" w:cs="Cambria"/>
          <w:i/>
        </w:rPr>
        <w:t>Pengukuran</w:t>
      </w:r>
    </w:p>
    <w:p w14:paraId="3A0E82A6" w14:textId="01724E3A" w:rsidR="000356F1" w:rsidRDefault="00000000">
      <w:pPr>
        <w:spacing w:after="0" w:line="240" w:lineRule="auto"/>
        <w:jc w:val="both"/>
        <w:rPr>
          <w:rFonts w:ascii="Cambria" w:eastAsia="Cambria" w:hAnsi="Cambria" w:cs="Cambria"/>
          <w:color w:val="000000"/>
        </w:rPr>
      </w:pPr>
      <w:r>
        <w:rPr>
          <w:rFonts w:ascii="Cambria" w:eastAsia="Cambria" w:hAnsi="Cambria" w:cs="Cambria"/>
        </w:rPr>
        <w:t xml:space="preserve">Alat ukur yang akan digunakan adalah </w:t>
      </w:r>
      <w:r>
        <w:rPr>
          <w:rFonts w:ascii="Cambria" w:eastAsia="Cambria" w:hAnsi="Cambria" w:cs="Cambria"/>
          <w:i/>
        </w:rPr>
        <w:t>Job Crafting Scale</w:t>
      </w:r>
      <w:r>
        <w:rPr>
          <w:rFonts w:ascii="Cambria" w:eastAsia="Cambria" w:hAnsi="Cambria" w:cs="Cambria"/>
        </w:rPr>
        <w:t xml:space="preserve"> milik Tims, Bakker, &amp; Derks (2012). Pada studi pilot, hasil adaptasi JCS memiliki reliabilitas yang cukup baik (α=0.88). Nilai </w:t>
      </w:r>
      <w:r>
        <w:rPr>
          <w:rFonts w:ascii="Cambria" w:eastAsia="Cambria" w:hAnsi="Cambria" w:cs="Cambria"/>
          <w:i/>
        </w:rPr>
        <w:t>person reliability</w:t>
      </w:r>
      <w:r>
        <w:rPr>
          <w:rFonts w:ascii="Cambria" w:eastAsia="Cambria" w:hAnsi="Cambria" w:cs="Cambria"/>
        </w:rPr>
        <w:t xml:space="preserve"> sebesar 0.85 dan </w:t>
      </w:r>
      <w:r>
        <w:rPr>
          <w:rFonts w:ascii="Cambria" w:eastAsia="Cambria" w:hAnsi="Cambria" w:cs="Cambria"/>
          <w:i/>
        </w:rPr>
        <w:t>item reliability</w:t>
      </w:r>
      <w:r>
        <w:rPr>
          <w:rFonts w:ascii="Cambria" w:eastAsia="Cambria" w:hAnsi="Cambria" w:cs="Cambria"/>
        </w:rPr>
        <w:t xml:space="preserve"> sebesar 0.97.</w:t>
      </w:r>
    </w:p>
    <w:p w14:paraId="59B6DA5E" w14:textId="77777777" w:rsidR="000356F1" w:rsidRDefault="000356F1">
      <w:pPr>
        <w:spacing w:after="120" w:line="240" w:lineRule="auto"/>
        <w:rPr>
          <w:rFonts w:ascii="Cambria" w:eastAsia="Cambria" w:hAnsi="Cambria" w:cs="Cambria"/>
          <w:i/>
        </w:rPr>
      </w:pPr>
    </w:p>
    <w:p w14:paraId="56E42D9A" w14:textId="77777777" w:rsidR="000356F1" w:rsidRDefault="00000000">
      <w:pPr>
        <w:spacing w:after="120" w:line="240" w:lineRule="auto"/>
        <w:rPr>
          <w:rFonts w:ascii="Cambria" w:eastAsia="Cambria" w:hAnsi="Cambria" w:cs="Cambria"/>
          <w:i/>
        </w:rPr>
      </w:pPr>
      <w:r>
        <w:rPr>
          <w:rFonts w:ascii="Cambria" w:eastAsia="Cambria" w:hAnsi="Cambria" w:cs="Cambria"/>
          <w:i/>
        </w:rPr>
        <w:t>Analisis Data</w:t>
      </w:r>
    </w:p>
    <w:p w14:paraId="0AB6448A" w14:textId="77777777" w:rsidR="000356F1" w:rsidRPr="001F1152" w:rsidRDefault="00000000" w:rsidP="001F1152">
      <w:pPr>
        <w:spacing w:after="0" w:line="240" w:lineRule="auto"/>
        <w:jc w:val="both"/>
        <w:rPr>
          <w:rFonts w:asciiTheme="minorHAnsi" w:eastAsia="Cambria" w:hAnsiTheme="minorHAnsi" w:cs="Cambria"/>
        </w:rPr>
      </w:pPr>
      <w:r>
        <w:rPr>
          <w:rFonts w:ascii="Cambria" w:eastAsia="Cambria" w:hAnsi="Cambria" w:cs="Cambria"/>
        </w:rPr>
        <w:t xml:space="preserve">Analisis Rasch dilakukan menggunakan aplikasi perangkat lunak Winsteps 3.7. Uji asumsi yang dilakukan meliputi uji unidimensionalitas dan analisis independensi lokal. Untuk menganalisis </w:t>
      </w:r>
      <w:r>
        <w:rPr>
          <w:rFonts w:ascii="Cambria" w:eastAsia="Cambria" w:hAnsi="Cambria" w:cs="Cambria"/>
          <w:i/>
        </w:rPr>
        <w:t>Rasch-An</w:t>
      </w:r>
      <w:r w:rsidRPr="001F1152">
        <w:rPr>
          <w:rFonts w:asciiTheme="minorHAnsi" w:eastAsia="Cambria" w:hAnsiTheme="minorHAnsi" w:cs="Cambria"/>
          <w:i/>
        </w:rPr>
        <w:t>drich threshold</w:t>
      </w:r>
      <w:r w:rsidRPr="001F1152">
        <w:rPr>
          <w:rFonts w:asciiTheme="minorHAnsi" w:eastAsia="Cambria" w:hAnsiTheme="minorHAnsi" w:cs="Cambria"/>
        </w:rPr>
        <w:t xml:space="preserve"> pada </w:t>
      </w:r>
      <w:r w:rsidRPr="001F1152">
        <w:rPr>
          <w:rFonts w:asciiTheme="minorHAnsi" w:eastAsia="Cambria" w:hAnsiTheme="minorHAnsi" w:cs="Cambria"/>
          <w:i/>
        </w:rPr>
        <w:t>item</w:t>
      </w:r>
      <w:r w:rsidRPr="001F1152">
        <w:rPr>
          <w:rFonts w:asciiTheme="minorHAnsi" w:eastAsia="Cambria" w:hAnsiTheme="minorHAnsi" w:cs="Cambria"/>
        </w:rPr>
        <w:t xml:space="preserve"> politom, digunakan analisis </w:t>
      </w:r>
      <w:r w:rsidRPr="001F1152">
        <w:rPr>
          <w:rFonts w:asciiTheme="minorHAnsi" w:eastAsia="Cambria" w:hAnsiTheme="minorHAnsi" w:cs="Cambria"/>
          <w:i/>
        </w:rPr>
        <w:t>partial credit model (PCM).</w:t>
      </w:r>
      <w:r w:rsidRPr="001F1152">
        <w:rPr>
          <w:rFonts w:asciiTheme="minorHAnsi" w:eastAsia="Cambria" w:hAnsiTheme="minorHAnsi" w:cs="Cambria"/>
        </w:rPr>
        <w:t xml:space="preserve"> </w:t>
      </w:r>
    </w:p>
    <w:p w14:paraId="0D702293" w14:textId="77777777" w:rsidR="000356F1" w:rsidRPr="001F1152" w:rsidRDefault="00000000" w:rsidP="001F1152">
      <w:pPr>
        <w:spacing w:after="0" w:line="240" w:lineRule="auto"/>
        <w:jc w:val="both"/>
        <w:rPr>
          <w:rFonts w:asciiTheme="minorHAnsi" w:eastAsia="Cambria" w:hAnsiTheme="minorHAnsi" w:cs="Cambria"/>
          <w:b/>
        </w:rPr>
      </w:pPr>
      <w:r w:rsidRPr="001F1152">
        <w:rPr>
          <w:rFonts w:asciiTheme="minorHAnsi" w:eastAsia="Cambria" w:hAnsiTheme="minorHAnsi" w:cs="Cambria"/>
          <w:b/>
          <w:color w:val="000000"/>
          <w:highlight w:val="white"/>
          <w:u w:val="single"/>
        </w:rPr>
        <w:t xml:space="preserve"> </w:t>
      </w:r>
    </w:p>
    <w:p w14:paraId="21EB1CF9" w14:textId="77777777" w:rsidR="000356F1" w:rsidRPr="001F1152" w:rsidRDefault="000356F1" w:rsidP="001F1152">
      <w:pPr>
        <w:spacing w:after="120" w:line="240" w:lineRule="auto"/>
        <w:jc w:val="center"/>
        <w:rPr>
          <w:rFonts w:asciiTheme="minorHAnsi" w:eastAsia="Cambria" w:hAnsiTheme="minorHAnsi" w:cs="Cambria"/>
          <w:b/>
        </w:rPr>
      </w:pPr>
    </w:p>
    <w:p w14:paraId="0465BABB" w14:textId="61A8DC88" w:rsidR="000356F1" w:rsidRPr="001F1152" w:rsidRDefault="00000000" w:rsidP="001F1152">
      <w:pPr>
        <w:spacing w:after="120" w:line="240" w:lineRule="auto"/>
        <w:jc w:val="center"/>
        <w:rPr>
          <w:rFonts w:asciiTheme="minorHAnsi" w:eastAsia="Cambria" w:hAnsiTheme="minorHAnsi" w:cs="Cambria"/>
          <w:b/>
        </w:rPr>
      </w:pPr>
      <w:r w:rsidRPr="001F1152">
        <w:rPr>
          <w:rFonts w:asciiTheme="minorHAnsi" w:eastAsia="Cambria" w:hAnsiTheme="minorHAnsi" w:cs="Cambria"/>
          <w:b/>
        </w:rPr>
        <w:t>HASIL PENELITIAN</w:t>
      </w:r>
    </w:p>
    <w:p w14:paraId="62CB522B" w14:textId="77777777" w:rsidR="00397E0A" w:rsidRPr="001F1152" w:rsidRDefault="00397E0A" w:rsidP="001F1152">
      <w:pPr>
        <w:pStyle w:val="Body"/>
        <w:rPr>
          <w:rFonts w:asciiTheme="minorHAnsi" w:hAnsiTheme="minorHAnsi"/>
          <w:bCs/>
          <w:sz w:val="22"/>
          <w:szCs w:val="22"/>
        </w:rPr>
      </w:pPr>
      <w:r w:rsidRPr="001F1152">
        <w:rPr>
          <w:rFonts w:asciiTheme="minorHAnsi" w:hAnsiTheme="minorHAnsi"/>
          <w:bCs/>
          <w:sz w:val="22"/>
          <w:szCs w:val="22"/>
        </w:rPr>
        <w:t xml:space="preserve">Proses analisis data menggunakan pendekatan model Rasch meliputi analisis </w:t>
      </w:r>
      <w:r w:rsidRPr="001F1152">
        <w:rPr>
          <w:rFonts w:asciiTheme="minorHAnsi" w:hAnsiTheme="minorHAnsi"/>
          <w:bCs/>
          <w:i/>
          <w:iCs/>
          <w:sz w:val="22"/>
          <w:szCs w:val="22"/>
        </w:rPr>
        <w:t>fit statistics</w:t>
      </w:r>
      <w:r w:rsidRPr="001F1152">
        <w:rPr>
          <w:rFonts w:asciiTheme="minorHAnsi" w:hAnsiTheme="minorHAnsi"/>
          <w:bCs/>
          <w:sz w:val="22"/>
          <w:szCs w:val="22"/>
        </w:rPr>
        <w:t xml:space="preserve"> untuk menguji kecocokan data dengan model Rasch serta analisis </w:t>
      </w:r>
      <w:r w:rsidRPr="001F1152">
        <w:rPr>
          <w:rFonts w:asciiTheme="minorHAnsi" w:hAnsiTheme="minorHAnsi"/>
          <w:bCs/>
          <w:i/>
          <w:iCs/>
          <w:sz w:val="22"/>
          <w:szCs w:val="22"/>
        </w:rPr>
        <w:t>differential item functioning</w:t>
      </w:r>
      <w:r w:rsidRPr="001F1152">
        <w:rPr>
          <w:rFonts w:asciiTheme="minorHAnsi" w:hAnsiTheme="minorHAnsi"/>
          <w:bCs/>
          <w:sz w:val="22"/>
          <w:szCs w:val="22"/>
        </w:rPr>
        <w:t xml:space="preserve"> </w:t>
      </w:r>
      <w:r w:rsidRPr="001F1152">
        <w:rPr>
          <w:rFonts w:asciiTheme="minorHAnsi" w:hAnsiTheme="minorHAnsi"/>
          <w:bCs/>
          <w:i/>
          <w:iCs/>
          <w:sz w:val="22"/>
          <w:szCs w:val="22"/>
        </w:rPr>
        <w:t>(DIF)</w:t>
      </w:r>
      <w:r w:rsidRPr="001F1152">
        <w:rPr>
          <w:rFonts w:asciiTheme="minorHAnsi" w:hAnsiTheme="minorHAnsi"/>
          <w:bCs/>
          <w:sz w:val="22"/>
          <w:szCs w:val="22"/>
        </w:rPr>
        <w:t xml:space="preserve"> untuk meninjau adanya bias pada </w:t>
      </w:r>
      <w:r w:rsidRPr="001F1152">
        <w:rPr>
          <w:rFonts w:asciiTheme="minorHAnsi" w:hAnsiTheme="minorHAnsi"/>
          <w:bCs/>
          <w:i/>
          <w:iCs/>
          <w:sz w:val="22"/>
          <w:szCs w:val="22"/>
        </w:rPr>
        <w:t>item</w:t>
      </w:r>
      <w:r w:rsidRPr="001F1152">
        <w:rPr>
          <w:rFonts w:asciiTheme="minorHAnsi" w:hAnsiTheme="minorHAnsi"/>
          <w:bCs/>
          <w:sz w:val="22"/>
          <w:szCs w:val="22"/>
        </w:rPr>
        <w:t xml:space="preserve"> alat ukur </w:t>
      </w:r>
      <w:r w:rsidRPr="001F1152">
        <w:rPr>
          <w:rFonts w:asciiTheme="minorHAnsi" w:hAnsiTheme="minorHAnsi"/>
          <w:bCs/>
          <w:i/>
          <w:iCs/>
          <w:sz w:val="22"/>
          <w:szCs w:val="22"/>
        </w:rPr>
        <w:t>Job Crafting Scale.</w:t>
      </w:r>
      <w:r w:rsidRPr="001F1152">
        <w:rPr>
          <w:rFonts w:asciiTheme="minorHAnsi" w:hAnsiTheme="minorHAnsi"/>
          <w:bCs/>
          <w:sz w:val="22"/>
          <w:szCs w:val="22"/>
        </w:rPr>
        <w:t xml:space="preserve"> </w:t>
      </w:r>
    </w:p>
    <w:p w14:paraId="2D1C1490" w14:textId="77777777" w:rsidR="00397E0A" w:rsidRPr="001F1152" w:rsidRDefault="00397E0A" w:rsidP="001F1152">
      <w:pPr>
        <w:pStyle w:val="Body"/>
        <w:ind w:firstLine="0"/>
        <w:rPr>
          <w:rFonts w:asciiTheme="minorHAnsi" w:hAnsiTheme="minorHAnsi"/>
          <w:bCs/>
          <w:sz w:val="22"/>
          <w:szCs w:val="22"/>
        </w:rPr>
      </w:pPr>
    </w:p>
    <w:p w14:paraId="294DA318" w14:textId="77777777" w:rsidR="00397E0A" w:rsidRPr="001F1152" w:rsidRDefault="00397E0A" w:rsidP="001F1152">
      <w:pPr>
        <w:pStyle w:val="Body"/>
        <w:ind w:firstLine="0"/>
        <w:rPr>
          <w:rFonts w:asciiTheme="minorHAnsi" w:hAnsiTheme="minorHAnsi"/>
          <w:b/>
          <w:i/>
          <w:iCs/>
          <w:sz w:val="22"/>
          <w:szCs w:val="22"/>
        </w:rPr>
      </w:pPr>
      <w:r w:rsidRPr="001F1152">
        <w:rPr>
          <w:rFonts w:asciiTheme="minorHAnsi" w:hAnsiTheme="minorHAnsi"/>
          <w:b/>
          <w:sz w:val="22"/>
          <w:szCs w:val="22"/>
        </w:rPr>
        <w:t xml:space="preserve">Unidimensionalitas dan </w:t>
      </w:r>
      <w:r w:rsidRPr="001F1152">
        <w:rPr>
          <w:rFonts w:asciiTheme="minorHAnsi" w:hAnsiTheme="minorHAnsi"/>
          <w:b/>
          <w:i/>
          <w:iCs/>
          <w:sz w:val="22"/>
          <w:szCs w:val="22"/>
        </w:rPr>
        <w:t>Fit Statistics</w:t>
      </w:r>
    </w:p>
    <w:p w14:paraId="22768DD6" w14:textId="7F8184B2" w:rsidR="00397E0A" w:rsidRPr="001F1152" w:rsidRDefault="00397E0A" w:rsidP="001F1152">
      <w:pPr>
        <w:pStyle w:val="NormalWeb"/>
        <w:spacing w:before="0" w:beforeAutospacing="0" w:after="0"/>
        <w:ind w:firstLine="426"/>
        <w:jc w:val="both"/>
        <w:textAlignment w:val="baseline"/>
        <w:rPr>
          <w:rFonts w:asciiTheme="minorHAnsi" w:hAnsiTheme="minorHAnsi"/>
          <w:color w:val="000000"/>
          <w:sz w:val="22"/>
          <w:szCs w:val="22"/>
        </w:rPr>
      </w:pPr>
      <w:r w:rsidRPr="001F1152">
        <w:rPr>
          <w:rFonts w:asciiTheme="minorHAnsi" w:hAnsiTheme="minorHAnsi"/>
          <w:color w:val="000000"/>
          <w:sz w:val="22"/>
          <w:szCs w:val="22"/>
        </w:rPr>
        <w:t xml:space="preserve">Uji unidimensionalitas dilakukan pada keseluruhan </w:t>
      </w:r>
      <w:r w:rsidRPr="001F1152">
        <w:rPr>
          <w:rFonts w:asciiTheme="minorHAnsi" w:hAnsiTheme="minorHAnsi"/>
          <w:i/>
          <w:iCs/>
          <w:color w:val="000000"/>
          <w:sz w:val="22"/>
          <w:szCs w:val="22"/>
        </w:rPr>
        <w:t>item</w:t>
      </w:r>
      <w:r w:rsidRPr="001F1152">
        <w:rPr>
          <w:rFonts w:asciiTheme="minorHAnsi" w:hAnsiTheme="minorHAnsi"/>
          <w:color w:val="000000"/>
          <w:sz w:val="22"/>
          <w:szCs w:val="22"/>
        </w:rPr>
        <w:t xml:space="preserve"> untuk mengetahui apakah alat ukur </w:t>
      </w:r>
      <w:r w:rsidRPr="001F1152">
        <w:rPr>
          <w:rFonts w:asciiTheme="minorHAnsi" w:hAnsiTheme="minorHAnsi"/>
          <w:i/>
          <w:iCs/>
          <w:color w:val="000000"/>
          <w:sz w:val="22"/>
          <w:szCs w:val="22"/>
        </w:rPr>
        <w:t>job crafting</w:t>
      </w:r>
      <w:r w:rsidRPr="001F1152">
        <w:rPr>
          <w:rFonts w:asciiTheme="minorHAnsi" w:hAnsiTheme="minorHAnsi"/>
          <w:color w:val="000000"/>
          <w:sz w:val="22"/>
          <w:szCs w:val="22"/>
        </w:rPr>
        <w:t xml:space="preserve"> memenuhi </w:t>
      </w:r>
      <w:r w:rsidR="00F01D4E" w:rsidRPr="001F1152">
        <w:rPr>
          <w:rFonts w:asciiTheme="minorHAnsi" w:hAnsiTheme="minorHAnsi"/>
          <w:color w:val="000000"/>
          <w:sz w:val="22"/>
          <w:szCs w:val="22"/>
        </w:rPr>
        <w:t>asumsi</w:t>
      </w:r>
      <w:r w:rsidRPr="001F1152">
        <w:rPr>
          <w:rFonts w:asciiTheme="minorHAnsi" w:hAnsiTheme="minorHAnsi"/>
          <w:color w:val="000000"/>
          <w:sz w:val="22"/>
          <w:szCs w:val="22"/>
        </w:rPr>
        <w:t xml:space="preserve"> unidimensional dalam pemodelan Rasch</w:t>
      </w:r>
      <w:r w:rsidRPr="001F1152">
        <w:rPr>
          <w:rFonts w:asciiTheme="minorHAnsi" w:hAnsiTheme="minorHAnsi"/>
          <w:i/>
          <w:iCs/>
          <w:color w:val="000000"/>
          <w:sz w:val="22"/>
          <w:szCs w:val="22"/>
        </w:rPr>
        <w:t>.</w:t>
      </w:r>
      <w:r w:rsidRPr="001F1152">
        <w:rPr>
          <w:rFonts w:asciiTheme="minorHAnsi" w:hAnsiTheme="minorHAnsi"/>
          <w:color w:val="000000"/>
          <w:sz w:val="22"/>
          <w:szCs w:val="22"/>
        </w:rPr>
        <w:t xml:space="preserve"> Keseluruhan 21 </w:t>
      </w:r>
      <w:r w:rsidRPr="001F1152">
        <w:rPr>
          <w:rFonts w:asciiTheme="minorHAnsi" w:hAnsiTheme="minorHAnsi"/>
          <w:i/>
          <w:iCs/>
          <w:color w:val="000000"/>
          <w:sz w:val="22"/>
          <w:szCs w:val="22"/>
        </w:rPr>
        <w:t>item</w:t>
      </w:r>
      <w:r w:rsidRPr="001F1152">
        <w:rPr>
          <w:rFonts w:asciiTheme="minorHAnsi" w:hAnsiTheme="minorHAnsi"/>
          <w:color w:val="000000"/>
          <w:sz w:val="22"/>
          <w:szCs w:val="22"/>
        </w:rPr>
        <w:t xml:space="preserve"> pada JCS memenuhi asumsi unidimensionalitas berdasarkan persentase </w:t>
      </w:r>
      <w:r w:rsidRPr="001F1152">
        <w:rPr>
          <w:rFonts w:asciiTheme="minorHAnsi" w:hAnsiTheme="minorHAnsi"/>
          <w:i/>
          <w:iCs/>
          <w:color w:val="000000"/>
          <w:sz w:val="22"/>
          <w:szCs w:val="22"/>
        </w:rPr>
        <w:t>explained variance</w:t>
      </w:r>
      <w:r w:rsidRPr="001F1152">
        <w:rPr>
          <w:rFonts w:asciiTheme="minorHAnsi" w:hAnsiTheme="minorHAnsi"/>
          <w:color w:val="000000"/>
          <w:sz w:val="22"/>
          <w:szCs w:val="22"/>
        </w:rPr>
        <w:t xml:space="preserve"> yang lebih dari 20%, yaitu sebesar 46.1% </w:t>
      </w:r>
      <w:r w:rsidRPr="001F1152">
        <w:rPr>
          <w:rFonts w:asciiTheme="minorHAnsi" w:hAnsiTheme="minorHAnsi"/>
          <w:color w:val="000000"/>
          <w:sz w:val="22"/>
          <w:szCs w:val="22"/>
        </w:rPr>
        <w:fldChar w:fldCharType="begin"/>
      </w:r>
      <w:r w:rsidRPr="001F1152">
        <w:rPr>
          <w:rFonts w:asciiTheme="minorHAnsi" w:hAnsiTheme="minorHAnsi"/>
          <w:color w:val="000000"/>
          <w:sz w:val="22"/>
          <w:szCs w:val="22"/>
        </w:rPr>
        <w:instrText xml:space="preserve"> ADDIN ZOTERO_ITEM CSL_CITATION {"citationID":"R2TO6FC0","properties":{"formattedCitation":"(Retnawati, 2017)","plainCitation":"(Retnawati, 2017)","noteIndex":0},"citationItems":[{"id":1274,"uris":["http://zotero.org/users/12714380/items/FQ8LWBLL"],"itemData":{"id":1274,"type":"book","collection-title":"Panduan untuk Peneliti, Mahasiswa, dan Psikometrian","edition":"2","event-place":"Yogyakarta","ISBN":"978-602-1547-98-4","language":"Indonesia","publisher":"Parama","publisher-place":"Yogyakarta","title":"Validitas Reliabilitas &amp; Karakteristik Butir","author":[{"family":"Retnawati","given":"Heri"}],"issued":{"date-parts":[["2017"]]}}}],"schema":"https://github.com/citation-style-language/schema/raw/master/csl-citation.json"} </w:instrText>
      </w:r>
      <w:r w:rsidRPr="001F1152">
        <w:rPr>
          <w:rFonts w:asciiTheme="minorHAnsi" w:hAnsiTheme="minorHAnsi"/>
          <w:color w:val="000000"/>
          <w:sz w:val="22"/>
          <w:szCs w:val="22"/>
        </w:rPr>
        <w:fldChar w:fldCharType="separate"/>
      </w:r>
      <w:r w:rsidRPr="001F1152">
        <w:rPr>
          <w:rFonts w:asciiTheme="minorHAnsi" w:hAnsiTheme="minorHAnsi"/>
          <w:sz w:val="22"/>
          <w:szCs w:val="22"/>
        </w:rPr>
        <w:t>(Retnawati, 2017)</w:t>
      </w:r>
      <w:r w:rsidRPr="001F1152">
        <w:rPr>
          <w:rFonts w:asciiTheme="minorHAnsi" w:hAnsiTheme="minorHAnsi"/>
          <w:color w:val="000000"/>
          <w:sz w:val="22"/>
          <w:szCs w:val="22"/>
        </w:rPr>
        <w:fldChar w:fldCharType="end"/>
      </w:r>
      <w:r w:rsidRPr="001F1152">
        <w:rPr>
          <w:rFonts w:asciiTheme="minorHAnsi" w:hAnsiTheme="minorHAnsi"/>
          <w:color w:val="000000"/>
          <w:sz w:val="22"/>
          <w:szCs w:val="22"/>
        </w:rPr>
        <w:t xml:space="preserve">. Meski begitu, ditemukan terdapat </w:t>
      </w:r>
      <w:r w:rsidRPr="001F1152">
        <w:rPr>
          <w:rFonts w:asciiTheme="minorHAnsi" w:hAnsiTheme="minorHAnsi"/>
          <w:i/>
          <w:iCs/>
          <w:color w:val="000000"/>
          <w:sz w:val="22"/>
          <w:szCs w:val="22"/>
        </w:rPr>
        <w:t>eigenvalue</w:t>
      </w:r>
      <w:r w:rsidRPr="001F1152">
        <w:rPr>
          <w:rFonts w:asciiTheme="minorHAnsi" w:hAnsiTheme="minorHAnsi"/>
          <w:color w:val="000000"/>
          <w:sz w:val="22"/>
          <w:szCs w:val="22"/>
        </w:rPr>
        <w:t xml:space="preserve"> sebesar 2.9 pada </w:t>
      </w:r>
      <w:r w:rsidRPr="001F1152">
        <w:rPr>
          <w:rFonts w:asciiTheme="minorHAnsi" w:hAnsiTheme="minorHAnsi"/>
          <w:i/>
          <w:iCs/>
          <w:color w:val="000000"/>
          <w:sz w:val="22"/>
          <w:szCs w:val="22"/>
        </w:rPr>
        <w:t>unexplained variance</w:t>
      </w:r>
      <w:r w:rsidRPr="001F1152">
        <w:rPr>
          <w:rFonts w:asciiTheme="minorHAnsi" w:hAnsiTheme="minorHAnsi"/>
          <w:color w:val="000000"/>
          <w:sz w:val="22"/>
          <w:szCs w:val="22"/>
        </w:rPr>
        <w:t xml:space="preserve"> di kontras pertama dan 2.1 pada kontras kedua yang mana hal ini juga dapat mengindikasikan kemungkinan multidimensionalitas </w:t>
      </w:r>
      <w:r w:rsidR="00404F34">
        <w:rPr>
          <w:rFonts w:asciiTheme="minorHAnsi" w:hAnsiTheme="minorHAnsi"/>
          <w:color w:val="000000"/>
          <w:sz w:val="22"/>
          <w:szCs w:val="22"/>
        </w:rPr>
        <w:fldChar w:fldCharType="begin"/>
      </w:r>
      <w:r w:rsidR="00404F34">
        <w:rPr>
          <w:rFonts w:asciiTheme="minorHAnsi" w:hAnsiTheme="minorHAnsi"/>
          <w:color w:val="000000"/>
          <w:sz w:val="22"/>
          <w:szCs w:val="22"/>
        </w:rPr>
        <w:instrText xml:space="preserve"> ADDIN ZOTERO_ITEM CSL_CITATION {"citationID":"0WdZPxH0","properties":{"formattedCitation":"(Bond dkk., 2020; Sumintono, 2014)","plainCitation":"(Bond dkk., 2020; Sumintono, 2014)","noteIndex":0},"citationItems":[{"id":85,"uris":["http://zotero.org/users/12714380/items/UZJX6RAJ"],"itemData":{"id":85,"type":"book","abstract":"\"Recognised as the most influential publication in the field, ARM facilitates deep understanding of the Rasch model and its practical applications. The authors review the crucial properties of the model and demonstrate its use with examples across the human sciences. Readers will be able to understand and critically evaluate Rasch measurement research, perform their own Rasch analyses and interpret their results. The glossary and illustrations support that understanding, and the accessible approach means that it is ideal for readers without a mathematical background. Highlights of the new edition include: -More learning tools to strengthen readers' understanding including chapter introductions, boldfaced key terms, chapter summaries, activities, and suggested readings. -Greater emphasis on the use of R packages; readers can download the R code from the Routledge website. -Explores the distinction between numerical values, quantity, and units, to understand the measurement and the role of the Rasch logit scale (chpt 4). -A new four-option data set from the IASQ (Instrumental Attitude towards Self-assessment Questionnaire) for the Rating Scale Model (RSM) analysis exemplar (chpt 6). -Clarifies the relationship between Rasch measurement, path analysis and SEM, with a host of new examples of Rasch measurement applied across health sciences, education and psychology (chpt 10). Intended as a text for graduate courses in measurement, item response theory, (advanced) research methods or quantitative analysis taught in psychology, education, human development, business, and other social and health sciences. Professionals in these areas will also appreciate the book's accessible introduction\"--","call-number":"BF39","edition":"Fourth edition","event-place":"New York, NY","ISBN":"978-0-429-03049-9","number-of-pages":"1","publisher":"Routledge/Taylor &amp; Francis Group","publisher-place":"New York, NY","source":"Library of Congress ISBN","title":"Applying the Rasch model: fundamental measurement in the human sciences","title-short":"Applying the Rasch model","author":[{"family":"Bond","given":"Trevor G."},{"family":"Yan","given":"Zi"},{"family":"Heene","given":"Moritz"}],"issued":{"date-parts":[["2020"]]}}},{"id":1212,"uris":["http://zotero.org/users/12714380/items/CA6N3JKU"],"itemData":{"id":1212,"type":"paper-conference","title":"Model Rasch untuk Penelitian Sosial Kuantitatif","URL":"https://www.researchgate.net/publication/268688670_Model_Rasch_untuk_Penelitian_Sosial_Kuantitatif","author":[{"family":"Sumintono","given":"Bambang"}],"issued":{"date-parts":[["2014",11]]}}}],"schema":"https://github.com/citation-style-language/schema/raw/master/csl-citation.json"} </w:instrText>
      </w:r>
      <w:r w:rsidR="00404F34">
        <w:rPr>
          <w:rFonts w:asciiTheme="minorHAnsi" w:hAnsiTheme="minorHAnsi"/>
          <w:color w:val="000000"/>
          <w:sz w:val="22"/>
          <w:szCs w:val="22"/>
        </w:rPr>
        <w:fldChar w:fldCharType="separate"/>
      </w:r>
      <w:r w:rsidR="00404F34" w:rsidRPr="00404F34">
        <w:rPr>
          <w:rFonts w:ascii="Cambria" w:hAnsi="Cambria"/>
          <w:sz w:val="22"/>
        </w:rPr>
        <w:t>(Bond dkk., 2020; Sumintono, 2014)</w:t>
      </w:r>
      <w:r w:rsidR="00404F34">
        <w:rPr>
          <w:rFonts w:asciiTheme="minorHAnsi" w:hAnsiTheme="minorHAnsi"/>
          <w:color w:val="000000"/>
          <w:sz w:val="22"/>
          <w:szCs w:val="22"/>
        </w:rPr>
        <w:fldChar w:fldCharType="end"/>
      </w:r>
      <w:r w:rsidRPr="001F1152">
        <w:rPr>
          <w:rFonts w:asciiTheme="minorHAnsi" w:hAnsiTheme="minorHAnsi"/>
          <w:color w:val="000000"/>
          <w:sz w:val="22"/>
          <w:szCs w:val="22"/>
        </w:rPr>
        <w:t xml:space="preserve">. Persentasi </w:t>
      </w:r>
      <w:r w:rsidRPr="001F1152">
        <w:rPr>
          <w:rFonts w:asciiTheme="minorHAnsi" w:hAnsiTheme="minorHAnsi"/>
          <w:i/>
          <w:iCs/>
          <w:color w:val="000000"/>
          <w:sz w:val="22"/>
          <w:szCs w:val="22"/>
        </w:rPr>
        <w:t>unexplained variance</w:t>
      </w:r>
      <w:r w:rsidRPr="001F1152">
        <w:rPr>
          <w:rFonts w:asciiTheme="minorHAnsi" w:hAnsiTheme="minorHAnsi"/>
          <w:color w:val="000000"/>
          <w:sz w:val="22"/>
          <w:szCs w:val="22"/>
        </w:rPr>
        <w:t xml:space="preserve"> juga lebih besar daripada </w:t>
      </w:r>
      <w:r w:rsidRPr="001F1152">
        <w:rPr>
          <w:rFonts w:asciiTheme="minorHAnsi" w:hAnsiTheme="minorHAnsi"/>
          <w:i/>
          <w:iCs/>
          <w:color w:val="000000"/>
          <w:sz w:val="22"/>
          <w:szCs w:val="22"/>
        </w:rPr>
        <w:t>explained variance,</w:t>
      </w:r>
      <w:r w:rsidRPr="001F1152">
        <w:rPr>
          <w:rFonts w:asciiTheme="minorHAnsi" w:hAnsiTheme="minorHAnsi"/>
          <w:color w:val="000000"/>
          <w:sz w:val="22"/>
          <w:szCs w:val="22"/>
        </w:rPr>
        <w:t xml:space="preserve"> yaitu sebesar 53.9%.</w:t>
      </w:r>
    </w:p>
    <w:p w14:paraId="42305A68" w14:textId="4A27CB67" w:rsidR="00397E0A" w:rsidRPr="001F1152" w:rsidRDefault="00F01D4E" w:rsidP="001F1152">
      <w:pPr>
        <w:pStyle w:val="Body"/>
        <w:rPr>
          <w:rFonts w:asciiTheme="minorHAnsi" w:hAnsiTheme="minorHAnsi"/>
          <w:color w:val="000000"/>
          <w:sz w:val="22"/>
          <w:szCs w:val="22"/>
        </w:rPr>
      </w:pPr>
      <w:r w:rsidRPr="001F1152">
        <w:rPr>
          <w:rFonts w:asciiTheme="minorHAnsi" w:hAnsiTheme="minorHAnsi"/>
          <w:color w:val="000000"/>
          <w:sz w:val="22"/>
          <w:szCs w:val="22"/>
        </w:rPr>
        <w:t xml:space="preserve">Selanjutnya adalah pengujian asumsi independensi lokal. </w:t>
      </w:r>
      <w:r w:rsidRPr="001F1152">
        <w:rPr>
          <w:rFonts w:asciiTheme="minorHAnsi" w:hAnsiTheme="minorHAnsi"/>
          <w:i/>
          <w:iCs/>
          <w:color w:val="000000"/>
          <w:sz w:val="22"/>
          <w:szCs w:val="22"/>
        </w:rPr>
        <w:t>N</w:t>
      </w:r>
      <w:r w:rsidR="00397E0A" w:rsidRPr="001F1152">
        <w:rPr>
          <w:rFonts w:asciiTheme="minorHAnsi" w:hAnsiTheme="minorHAnsi"/>
          <w:i/>
          <w:iCs/>
          <w:color w:val="000000"/>
          <w:sz w:val="22"/>
          <w:szCs w:val="22"/>
        </w:rPr>
        <w:t>oise</w:t>
      </w:r>
      <w:r w:rsidRPr="001F1152">
        <w:rPr>
          <w:rFonts w:asciiTheme="minorHAnsi" w:hAnsiTheme="minorHAnsi"/>
          <w:i/>
          <w:iCs/>
          <w:color w:val="000000"/>
          <w:sz w:val="22"/>
          <w:szCs w:val="22"/>
        </w:rPr>
        <w:t xml:space="preserve"> </w:t>
      </w:r>
      <w:r w:rsidR="00397E0A" w:rsidRPr="001F1152">
        <w:rPr>
          <w:rFonts w:asciiTheme="minorHAnsi" w:hAnsiTheme="minorHAnsi"/>
          <w:color w:val="000000"/>
          <w:sz w:val="22"/>
          <w:szCs w:val="22"/>
        </w:rPr>
        <w:t xml:space="preserve">yang </w:t>
      </w:r>
      <w:r w:rsidRPr="001F1152">
        <w:rPr>
          <w:rFonts w:asciiTheme="minorHAnsi" w:hAnsiTheme="minorHAnsi"/>
          <w:color w:val="000000"/>
          <w:sz w:val="22"/>
          <w:szCs w:val="22"/>
        </w:rPr>
        <w:t xml:space="preserve">terdapat pada </w:t>
      </w:r>
      <w:r w:rsidRPr="001F1152">
        <w:rPr>
          <w:rFonts w:asciiTheme="minorHAnsi" w:hAnsiTheme="minorHAnsi"/>
          <w:i/>
          <w:iCs/>
          <w:color w:val="000000"/>
          <w:sz w:val="22"/>
          <w:szCs w:val="22"/>
        </w:rPr>
        <w:t xml:space="preserve">unexplained variance </w:t>
      </w:r>
      <w:r w:rsidRPr="001F1152">
        <w:rPr>
          <w:rFonts w:asciiTheme="minorHAnsi" w:hAnsiTheme="minorHAnsi"/>
          <w:color w:val="000000"/>
          <w:sz w:val="22"/>
          <w:szCs w:val="22"/>
        </w:rPr>
        <w:t xml:space="preserve">yang </w:t>
      </w:r>
      <w:r w:rsidR="00397E0A" w:rsidRPr="001F1152">
        <w:rPr>
          <w:rFonts w:asciiTheme="minorHAnsi" w:hAnsiTheme="minorHAnsi"/>
          <w:color w:val="000000"/>
          <w:sz w:val="22"/>
          <w:szCs w:val="22"/>
        </w:rPr>
        <w:t xml:space="preserve">menjadi indikasi multidimensionalitas </w:t>
      </w:r>
      <w:r w:rsidRPr="001F1152">
        <w:rPr>
          <w:rFonts w:asciiTheme="minorHAnsi" w:hAnsiTheme="minorHAnsi"/>
          <w:color w:val="000000"/>
          <w:sz w:val="22"/>
          <w:szCs w:val="22"/>
        </w:rPr>
        <w:t>dapat disebabkan oleh d</w:t>
      </w:r>
      <w:r w:rsidRPr="001F1152">
        <w:rPr>
          <w:rFonts w:asciiTheme="minorHAnsi" w:hAnsiTheme="minorHAnsi"/>
          <w:color w:val="000000"/>
          <w:sz w:val="22"/>
          <w:szCs w:val="22"/>
        </w:rPr>
        <w:t>ependensi lokal</w:t>
      </w:r>
      <w:r w:rsidRPr="001F1152">
        <w:rPr>
          <w:rFonts w:asciiTheme="minorHAnsi" w:hAnsiTheme="minorHAnsi"/>
          <w:color w:val="000000"/>
          <w:sz w:val="22"/>
          <w:szCs w:val="22"/>
        </w:rPr>
        <w:fldChar w:fldCharType="begin"/>
      </w:r>
      <w:r w:rsidRPr="001F1152">
        <w:rPr>
          <w:rFonts w:asciiTheme="minorHAnsi" w:hAnsiTheme="minorHAnsi"/>
          <w:color w:val="000000"/>
          <w:sz w:val="22"/>
          <w:szCs w:val="22"/>
        </w:rPr>
        <w:instrText xml:space="preserve"> ADDIN ZOTERO_ITEM CSL_CITATION {"citationID":"ixMZPqU1","properties":{"formattedCitation":"(Bond dkk., 2020)","plainCitation":"(Bond dkk., 2020)","noteIndex":0},"citationItems":[{"id":85,"uris":["http://zotero.org/users/12714380/items/UZJX6RAJ"],"itemData":{"id":85,"type":"book","abstract":"\"Recognised as the most influential publication in the field, ARM facilitates deep understanding of the Rasch model and its practical applications. The authors review the crucial properties of the model and demonstrate its use with examples across the human sciences. Readers will be able to understand and critically evaluate Rasch measurement research, perform their own Rasch analyses and interpret their results. The glossary and illustrations support that understanding, and the accessible approach means that it is ideal for readers without a mathematical background. Highlights of the new edition include: -More learning tools to strengthen readers' understanding including chapter introductions, boldfaced key terms, chapter summaries, activities, and suggested readings. -Greater emphasis on the use of R packages; readers can download the R code from the Routledge website. -Explores the distinction between numerical values, quantity, and units, to understand the measurement and the role of the Rasch logit scale (chpt 4). -A new four-option data set from the IASQ (Instrumental Attitude towards Self-assessment Questionnaire) for the Rating Scale Model (RSM) analysis exemplar (chpt 6). -Clarifies the relationship between Rasch measurement, path analysis and SEM, with a host of new examples of Rasch measurement applied across health sciences, education and psychology (chpt 10). Intended as a text for graduate courses in measurement, item response theory, (advanced) research methods or quantitative analysis taught in psychology, education, human development, business, and other social and health sciences. Professionals in these areas will also appreciate the book's accessible introduction\"--","call-number":"BF39","edition":"Fourth edition","event-place":"New York, NY","ISBN":"978-0-429-03049-9","number-of-pages":"1","publisher":"Routledge/Taylor &amp; Francis Group","publisher-place":"New York, NY","source":"Library of Congress ISBN","title":"Applying the Rasch model: fundamental measurement in the human sciences","title-short":"Applying the Rasch model","author":[{"family":"Bond","given":"Trevor G."},{"family":"Yan","given":"Zi"},{"family":"Heene","given":"Moritz"}],"issued":{"date-parts":[["2020"]]}}}],"schema":"https://github.com/citation-style-language/schema/raw/master/csl-citation.json"} </w:instrText>
      </w:r>
      <w:r w:rsidRPr="001F1152">
        <w:rPr>
          <w:rFonts w:asciiTheme="minorHAnsi" w:hAnsiTheme="minorHAnsi"/>
          <w:color w:val="000000"/>
          <w:sz w:val="22"/>
          <w:szCs w:val="22"/>
        </w:rPr>
        <w:fldChar w:fldCharType="separate"/>
      </w:r>
      <w:r w:rsidRPr="001F1152">
        <w:rPr>
          <w:rFonts w:asciiTheme="minorHAnsi" w:hAnsiTheme="minorHAnsi"/>
          <w:sz w:val="22"/>
          <w:szCs w:val="22"/>
        </w:rPr>
        <w:t>(Bond dkk., 2020)</w:t>
      </w:r>
      <w:r w:rsidRPr="001F1152">
        <w:rPr>
          <w:rFonts w:asciiTheme="minorHAnsi" w:hAnsiTheme="minorHAnsi"/>
          <w:color w:val="000000"/>
          <w:sz w:val="22"/>
          <w:szCs w:val="22"/>
        </w:rPr>
        <w:fldChar w:fldCharType="end"/>
      </w:r>
      <w:r w:rsidR="00397E0A" w:rsidRPr="001F1152">
        <w:rPr>
          <w:rFonts w:asciiTheme="minorHAnsi" w:hAnsiTheme="minorHAnsi"/>
          <w:color w:val="000000"/>
          <w:sz w:val="22"/>
          <w:szCs w:val="22"/>
        </w:rPr>
        <w:t xml:space="preserve">. Dependensi lokal pada aplikasi Winsteps dihitung menggunakan analisis </w:t>
      </w:r>
      <w:r w:rsidR="00397E0A" w:rsidRPr="001F1152">
        <w:rPr>
          <w:rFonts w:asciiTheme="minorHAnsi" w:hAnsiTheme="minorHAnsi"/>
          <w:i/>
          <w:iCs/>
          <w:color w:val="000000"/>
          <w:sz w:val="22"/>
          <w:szCs w:val="22"/>
        </w:rPr>
        <w:t>Yen’s Q3 index.</w:t>
      </w:r>
      <w:r w:rsidR="00397E0A" w:rsidRPr="001F1152">
        <w:rPr>
          <w:rFonts w:asciiTheme="minorHAnsi" w:hAnsiTheme="minorHAnsi"/>
          <w:color w:val="000000"/>
          <w:sz w:val="22"/>
          <w:szCs w:val="22"/>
        </w:rPr>
        <w:t xml:space="preserve"> Ditemukan bahwa </w:t>
      </w:r>
      <w:r w:rsidR="00397E0A" w:rsidRPr="001F1152">
        <w:rPr>
          <w:rFonts w:asciiTheme="minorHAnsi" w:hAnsiTheme="minorHAnsi"/>
          <w:i/>
          <w:iCs/>
          <w:color w:val="000000"/>
          <w:sz w:val="22"/>
          <w:szCs w:val="22"/>
        </w:rPr>
        <w:t>item</w:t>
      </w:r>
      <w:r w:rsidR="00397E0A" w:rsidRPr="001F1152">
        <w:rPr>
          <w:rFonts w:asciiTheme="minorHAnsi" w:hAnsiTheme="minorHAnsi"/>
          <w:color w:val="000000"/>
          <w:sz w:val="22"/>
          <w:szCs w:val="22"/>
        </w:rPr>
        <w:t xml:space="preserve"> JC6 dan JC7 memiliki korelasi sebesar 0.58 (Tabel </w:t>
      </w:r>
      <w:r w:rsidR="00404F34">
        <w:rPr>
          <w:rFonts w:asciiTheme="minorHAnsi" w:hAnsiTheme="minorHAnsi"/>
          <w:color w:val="000000"/>
          <w:sz w:val="22"/>
          <w:szCs w:val="22"/>
        </w:rPr>
        <w:t>2</w:t>
      </w:r>
      <w:r w:rsidR="00397E0A" w:rsidRPr="001F1152">
        <w:rPr>
          <w:rFonts w:asciiTheme="minorHAnsi" w:hAnsiTheme="minorHAnsi"/>
          <w:color w:val="000000"/>
          <w:sz w:val="22"/>
          <w:szCs w:val="22"/>
        </w:rPr>
        <w:t xml:space="preserve">). Menurut Linacre </w:t>
      </w:r>
      <w:r w:rsidR="00397E0A" w:rsidRPr="001F1152">
        <w:rPr>
          <w:rFonts w:asciiTheme="minorHAnsi" w:hAnsiTheme="minorHAnsi"/>
          <w:color w:val="000000"/>
          <w:sz w:val="22"/>
          <w:szCs w:val="22"/>
        </w:rPr>
        <w:fldChar w:fldCharType="begin"/>
      </w:r>
      <w:r w:rsidR="00397E0A" w:rsidRPr="001F1152">
        <w:rPr>
          <w:rFonts w:asciiTheme="minorHAnsi" w:hAnsiTheme="minorHAnsi"/>
          <w:color w:val="000000"/>
          <w:sz w:val="22"/>
          <w:szCs w:val="22"/>
        </w:rPr>
        <w:instrText xml:space="preserve"> ADDIN ZOTERO_ITEM CSL_CITATION {"citationID":"KlzKjk9V","properties":{"formattedCitation":"(2012)","plainCitation":"(2012)","noteIndex":0},"citationItems":[{"id":190,"uris":["http://zotero.org/users/12714380/items/JLG8Z2E5"],"itemData":{"id":190,"type":"software","title":"Winsteps®","URL":"http://www.winsteps.com/","version":"Version 3.73.0","author":[{"family":"Linacre","given":"John Michael"}],"issued":{"date-parts":[["2012"]]}},"label":"page","suppress-author":true}],"schema":"https://github.com/citation-style-language/schema/raw/master/csl-citation.json"} </w:instrText>
      </w:r>
      <w:r w:rsidR="00397E0A" w:rsidRPr="001F1152">
        <w:rPr>
          <w:rFonts w:asciiTheme="minorHAnsi" w:hAnsiTheme="minorHAnsi"/>
          <w:color w:val="000000"/>
          <w:sz w:val="22"/>
          <w:szCs w:val="22"/>
        </w:rPr>
        <w:fldChar w:fldCharType="separate"/>
      </w:r>
      <w:r w:rsidR="00397E0A" w:rsidRPr="001F1152">
        <w:rPr>
          <w:rFonts w:asciiTheme="minorHAnsi" w:hAnsiTheme="minorHAnsi"/>
          <w:sz w:val="22"/>
          <w:szCs w:val="22"/>
        </w:rPr>
        <w:t>(2012)</w:t>
      </w:r>
      <w:r w:rsidR="00397E0A" w:rsidRPr="001F1152">
        <w:rPr>
          <w:rFonts w:asciiTheme="minorHAnsi" w:hAnsiTheme="minorHAnsi"/>
          <w:color w:val="000000"/>
          <w:sz w:val="22"/>
          <w:szCs w:val="22"/>
        </w:rPr>
        <w:fldChar w:fldCharType="end"/>
      </w:r>
      <w:r w:rsidR="00397E0A" w:rsidRPr="001F1152">
        <w:rPr>
          <w:rFonts w:asciiTheme="minorHAnsi" w:hAnsiTheme="minorHAnsi"/>
          <w:color w:val="000000"/>
          <w:sz w:val="22"/>
          <w:szCs w:val="22"/>
        </w:rPr>
        <w:t xml:space="preserve">, </w:t>
      </w:r>
      <w:r w:rsidR="00397E0A" w:rsidRPr="001F1152">
        <w:rPr>
          <w:rFonts w:asciiTheme="minorHAnsi" w:hAnsiTheme="minorHAnsi"/>
          <w:i/>
          <w:iCs/>
          <w:color w:val="000000"/>
          <w:sz w:val="22"/>
          <w:szCs w:val="22"/>
        </w:rPr>
        <w:lastRenderedPageBreak/>
        <w:t>item</w:t>
      </w:r>
      <w:r w:rsidR="00397E0A" w:rsidRPr="001F1152">
        <w:rPr>
          <w:rFonts w:asciiTheme="minorHAnsi" w:hAnsiTheme="minorHAnsi"/>
          <w:color w:val="000000"/>
          <w:sz w:val="22"/>
          <w:szCs w:val="22"/>
        </w:rPr>
        <w:t xml:space="preserve"> dapat dikatakan memiliki dependensi lokal apabila korelasi residualnya &gt;0.7 sehingga keempat </w:t>
      </w:r>
      <w:r w:rsidR="00397E0A" w:rsidRPr="001F1152">
        <w:rPr>
          <w:rFonts w:asciiTheme="minorHAnsi" w:hAnsiTheme="minorHAnsi"/>
          <w:i/>
          <w:iCs/>
          <w:color w:val="000000"/>
          <w:sz w:val="22"/>
          <w:szCs w:val="22"/>
        </w:rPr>
        <w:t>item</w:t>
      </w:r>
      <w:r w:rsidR="00397E0A" w:rsidRPr="001F1152">
        <w:rPr>
          <w:rFonts w:asciiTheme="minorHAnsi" w:hAnsiTheme="minorHAnsi"/>
          <w:color w:val="000000"/>
          <w:sz w:val="22"/>
          <w:szCs w:val="22"/>
        </w:rPr>
        <w:t xml:space="preserve"> tersebut masih memenuhi kriteria independensi lokal.</w:t>
      </w:r>
    </w:p>
    <w:p w14:paraId="17415CCD" w14:textId="6079D610" w:rsidR="00FA7182" w:rsidRPr="001F1152" w:rsidRDefault="00FA7182" w:rsidP="001F1152">
      <w:pPr>
        <w:pStyle w:val="Body"/>
        <w:spacing w:before="240"/>
        <w:ind w:firstLine="0"/>
        <w:jc w:val="center"/>
        <w:rPr>
          <w:rFonts w:asciiTheme="minorHAnsi" w:hAnsiTheme="minorHAnsi"/>
          <w:color w:val="000000"/>
          <w:sz w:val="22"/>
          <w:szCs w:val="22"/>
        </w:rPr>
      </w:pPr>
      <w:r w:rsidRPr="001F1152">
        <w:rPr>
          <w:rFonts w:asciiTheme="minorHAnsi" w:hAnsiTheme="minorHAnsi"/>
          <w:color w:val="000000"/>
          <w:sz w:val="22"/>
          <w:szCs w:val="22"/>
        </w:rPr>
        <w:t>Tabel 1. Uji Asumsi Unidimensionalitas</w:t>
      </w:r>
    </w:p>
    <w:tbl>
      <w:tblPr>
        <w:tblStyle w:val="TableGrid"/>
        <w:tblW w:w="0" w:type="auto"/>
        <w:tblInd w:w="1129" w:type="dxa"/>
        <w:tblBorders>
          <w:left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4253"/>
        <w:gridCol w:w="1556"/>
        <w:gridCol w:w="1556"/>
      </w:tblGrid>
      <w:tr w:rsidR="00FA7182" w:rsidRPr="001F1152" w14:paraId="669BDCFE" w14:textId="77777777" w:rsidTr="001F1152">
        <w:tc>
          <w:tcPr>
            <w:tcW w:w="4253" w:type="dxa"/>
            <w:vAlign w:val="center"/>
          </w:tcPr>
          <w:p w14:paraId="5E7FCF10" w14:textId="77777777" w:rsidR="00FA7182" w:rsidRPr="001F1152" w:rsidRDefault="00FA7182" w:rsidP="001F1152">
            <w:pPr>
              <w:pStyle w:val="NormalWeb"/>
              <w:spacing w:before="0" w:beforeAutospacing="0" w:after="0"/>
              <w:jc w:val="center"/>
              <w:textAlignment w:val="baseline"/>
              <w:rPr>
                <w:rFonts w:asciiTheme="minorHAnsi" w:hAnsiTheme="minorHAnsi"/>
                <w:b/>
                <w:bCs/>
                <w:sz w:val="22"/>
                <w:szCs w:val="22"/>
              </w:rPr>
            </w:pPr>
            <w:r w:rsidRPr="001F1152">
              <w:rPr>
                <w:rFonts w:asciiTheme="minorHAnsi" w:hAnsiTheme="minorHAnsi"/>
                <w:b/>
                <w:bCs/>
                <w:sz w:val="22"/>
                <w:szCs w:val="22"/>
              </w:rPr>
              <w:t>Kategori Varians</w:t>
            </w:r>
          </w:p>
        </w:tc>
        <w:tc>
          <w:tcPr>
            <w:tcW w:w="1556" w:type="dxa"/>
            <w:vAlign w:val="center"/>
          </w:tcPr>
          <w:p w14:paraId="683772A6" w14:textId="77777777" w:rsidR="00FA7182" w:rsidRPr="001F1152" w:rsidRDefault="00FA7182" w:rsidP="001F1152">
            <w:pPr>
              <w:pStyle w:val="NormalWeb"/>
              <w:spacing w:before="0" w:beforeAutospacing="0" w:after="0"/>
              <w:jc w:val="center"/>
              <w:textAlignment w:val="baseline"/>
              <w:rPr>
                <w:rFonts w:asciiTheme="minorHAnsi" w:hAnsiTheme="minorHAnsi"/>
                <w:b/>
                <w:bCs/>
                <w:i/>
                <w:iCs/>
                <w:sz w:val="22"/>
                <w:szCs w:val="22"/>
              </w:rPr>
            </w:pPr>
            <w:r w:rsidRPr="001F1152">
              <w:rPr>
                <w:rFonts w:asciiTheme="minorHAnsi" w:hAnsiTheme="minorHAnsi"/>
                <w:b/>
                <w:bCs/>
                <w:i/>
                <w:iCs/>
                <w:sz w:val="22"/>
                <w:szCs w:val="22"/>
              </w:rPr>
              <w:t>Eigenvalue</w:t>
            </w:r>
          </w:p>
        </w:tc>
        <w:tc>
          <w:tcPr>
            <w:tcW w:w="1556" w:type="dxa"/>
            <w:vAlign w:val="center"/>
          </w:tcPr>
          <w:p w14:paraId="32364257" w14:textId="77777777" w:rsidR="00FA7182" w:rsidRPr="001F1152" w:rsidRDefault="00FA7182" w:rsidP="001F1152">
            <w:pPr>
              <w:pStyle w:val="NormalWeb"/>
              <w:spacing w:before="0" w:beforeAutospacing="0" w:after="0"/>
              <w:jc w:val="center"/>
              <w:textAlignment w:val="baseline"/>
              <w:rPr>
                <w:rFonts w:asciiTheme="minorHAnsi" w:hAnsiTheme="minorHAnsi"/>
                <w:b/>
                <w:bCs/>
                <w:sz w:val="22"/>
                <w:szCs w:val="22"/>
              </w:rPr>
            </w:pPr>
            <w:r w:rsidRPr="001F1152">
              <w:rPr>
                <w:rFonts w:asciiTheme="minorHAnsi" w:hAnsiTheme="minorHAnsi"/>
                <w:b/>
                <w:bCs/>
                <w:sz w:val="22"/>
                <w:szCs w:val="22"/>
              </w:rPr>
              <w:t>%</w:t>
            </w:r>
          </w:p>
        </w:tc>
      </w:tr>
      <w:tr w:rsidR="00FA7182" w:rsidRPr="001F1152" w14:paraId="0B27EA8F" w14:textId="77777777" w:rsidTr="001F1152">
        <w:tc>
          <w:tcPr>
            <w:tcW w:w="4253" w:type="dxa"/>
            <w:vAlign w:val="center"/>
          </w:tcPr>
          <w:p w14:paraId="0479F0DE" w14:textId="77777777" w:rsidR="00FA7182" w:rsidRPr="001F1152" w:rsidRDefault="00FA7182" w:rsidP="001F1152">
            <w:pPr>
              <w:pStyle w:val="NormalWeb"/>
              <w:spacing w:before="0" w:beforeAutospacing="0" w:after="0"/>
              <w:textAlignment w:val="baseline"/>
              <w:rPr>
                <w:rFonts w:asciiTheme="minorHAnsi" w:hAnsiTheme="minorHAnsi"/>
                <w:sz w:val="22"/>
                <w:szCs w:val="22"/>
              </w:rPr>
            </w:pPr>
            <w:r w:rsidRPr="001F1152">
              <w:rPr>
                <w:rFonts w:asciiTheme="minorHAnsi" w:hAnsiTheme="minorHAnsi"/>
                <w:i/>
                <w:iCs/>
                <w:sz w:val="22"/>
                <w:szCs w:val="22"/>
              </w:rPr>
              <w:t>Total raw variance in observation</w:t>
            </w:r>
          </w:p>
        </w:tc>
        <w:tc>
          <w:tcPr>
            <w:tcW w:w="1556" w:type="dxa"/>
            <w:vAlign w:val="center"/>
          </w:tcPr>
          <w:p w14:paraId="551A1A09" w14:textId="77777777" w:rsidR="00FA7182" w:rsidRPr="001F1152" w:rsidRDefault="00FA7182" w:rsidP="001F1152">
            <w:pPr>
              <w:pStyle w:val="NormalWeb"/>
              <w:spacing w:before="0" w:beforeAutospacing="0" w:after="0"/>
              <w:jc w:val="center"/>
              <w:textAlignment w:val="baseline"/>
              <w:rPr>
                <w:rFonts w:asciiTheme="minorHAnsi" w:hAnsiTheme="minorHAnsi"/>
                <w:sz w:val="22"/>
                <w:szCs w:val="22"/>
              </w:rPr>
            </w:pPr>
            <w:r w:rsidRPr="001F1152">
              <w:rPr>
                <w:rFonts w:asciiTheme="minorHAnsi" w:hAnsiTheme="minorHAnsi"/>
                <w:sz w:val="22"/>
                <w:szCs w:val="22"/>
              </w:rPr>
              <w:t>38.9</w:t>
            </w:r>
          </w:p>
        </w:tc>
        <w:tc>
          <w:tcPr>
            <w:tcW w:w="1556" w:type="dxa"/>
            <w:vAlign w:val="center"/>
          </w:tcPr>
          <w:p w14:paraId="6565BD9C" w14:textId="77777777" w:rsidR="00FA7182" w:rsidRPr="001F1152" w:rsidRDefault="00FA7182" w:rsidP="001F1152">
            <w:pPr>
              <w:pStyle w:val="NormalWeb"/>
              <w:spacing w:before="0" w:beforeAutospacing="0" w:after="0"/>
              <w:jc w:val="center"/>
              <w:textAlignment w:val="baseline"/>
              <w:rPr>
                <w:rFonts w:asciiTheme="minorHAnsi" w:hAnsiTheme="minorHAnsi"/>
                <w:sz w:val="22"/>
                <w:szCs w:val="22"/>
              </w:rPr>
            </w:pPr>
            <w:r w:rsidRPr="001F1152">
              <w:rPr>
                <w:rFonts w:asciiTheme="minorHAnsi" w:hAnsiTheme="minorHAnsi"/>
                <w:sz w:val="22"/>
                <w:szCs w:val="22"/>
              </w:rPr>
              <w:t>100%</w:t>
            </w:r>
          </w:p>
        </w:tc>
      </w:tr>
      <w:tr w:rsidR="00FA7182" w:rsidRPr="001F1152" w14:paraId="315DD655" w14:textId="77777777" w:rsidTr="001F1152">
        <w:tc>
          <w:tcPr>
            <w:tcW w:w="4253" w:type="dxa"/>
            <w:vAlign w:val="center"/>
          </w:tcPr>
          <w:p w14:paraId="155E1E1C" w14:textId="77777777" w:rsidR="00FA7182" w:rsidRPr="001F1152" w:rsidRDefault="00FA7182" w:rsidP="001F1152">
            <w:pPr>
              <w:pStyle w:val="NormalWeb"/>
              <w:spacing w:before="0" w:beforeAutospacing="0" w:after="0"/>
              <w:textAlignment w:val="baseline"/>
              <w:rPr>
                <w:rFonts w:asciiTheme="minorHAnsi" w:hAnsiTheme="minorHAnsi"/>
                <w:i/>
                <w:iCs/>
                <w:sz w:val="22"/>
                <w:szCs w:val="22"/>
              </w:rPr>
            </w:pPr>
            <w:r w:rsidRPr="001F1152">
              <w:rPr>
                <w:rFonts w:asciiTheme="minorHAnsi" w:hAnsiTheme="minorHAnsi"/>
                <w:i/>
                <w:iCs/>
                <w:sz w:val="22"/>
                <w:szCs w:val="22"/>
              </w:rPr>
              <w:t>Raw variance explained by measures</w:t>
            </w:r>
          </w:p>
        </w:tc>
        <w:tc>
          <w:tcPr>
            <w:tcW w:w="1556" w:type="dxa"/>
            <w:vAlign w:val="center"/>
          </w:tcPr>
          <w:p w14:paraId="56B5C773" w14:textId="77777777" w:rsidR="00FA7182" w:rsidRPr="001F1152" w:rsidRDefault="00FA7182" w:rsidP="001F1152">
            <w:pPr>
              <w:pStyle w:val="NormalWeb"/>
              <w:spacing w:before="0" w:beforeAutospacing="0" w:after="0"/>
              <w:jc w:val="center"/>
              <w:textAlignment w:val="baseline"/>
              <w:rPr>
                <w:rFonts w:asciiTheme="minorHAnsi" w:hAnsiTheme="minorHAnsi"/>
                <w:sz w:val="22"/>
                <w:szCs w:val="22"/>
              </w:rPr>
            </w:pPr>
            <w:r w:rsidRPr="001F1152">
              <w:rPr>
                <w:rFonts w:asciiTheme="minorHAnsi" w:hAnsiTheme="minorHAnsi"/>
                <w:sz w:val="22"/>
                <w:szCs w:val="22"/>
              </w:rPr>
              <w:t>17.9</w:t>
            </w:r>
          </w:p>
        </w:tc>
        <w:tc>
          <w:tcPr>
            <w:tcW w:w="1556" w:type="dxa"/>
            <w:vAlign w:val="center"/>
          </w:tcPr>
          <w:p w14:paraId="16B17839" w14:textId="77777777" w:rsidR="00FA7182" w:rsidRPr="001F1152" w:rsidRDefault="00FA7182" w:rsidP="001F1152">
            <w:pPr>
              <w:pStyle w:val="NormalWeb"/>
              <w:spacing w:before="0" w:beforeAutospacing="0" w:after="0"/>
              <w:jc w:val="center"/>
              <w:textAlignment w:val="baseline"/>
              <w:rPr>
                <w:rFonts w:asciiTheme="minorHAnsi" w:hAnsiTheme="minorHAnsi"/>
                <w:sz w:val="22"/>
                <w:szCs w:val="22"/>
              </w:rPr>
            </w:pPr>
            <w:r w:rsidRPr="001F1152">
              <w:rPr>
                <w:rFonts w:asciiTheme="minorHAnsi" w:hAnsiTheme="minorHAnsi"/>
                <w:sz w:val="22"/>
                <w:szCs w:val="22"/>
              </w:rPr>
              <w:t>46.1%</w:t>
            </w:r>
          </w:p>
        </w:tc>
      </w:tr>
      <w:tr w:rsidR="00FA7182" w:rsidRPr="001F1152" w14:paraId="01C1A2C2" w14:textId="77777777" w:rsidTr="001F1152">
        <w:tc>
          <w:tcPr>
            <w:tcW w:w="4253" w:type="dxa"/>
            <w:vAlign w:val="center"/>
          </w:tcPr>
          <w:p w14:paraId="77F45A7C" w14:textId="77777777" w:rsidR="00FA7182" w:rsidRPr="001F1152" w:rsidRDefault="00FA7182" w:rsidP="001F1152">
            <w:pPr>
              <w:pStyle w:val="NormalWeb"/>
              <w:spacing w:before="0" w:beforeAutospacing="0" w:after="0"/>
              <w:textAlignment w:val="baseline"/>
              <w:rPr>
                <w:rFonts w:asciiTheme="minorHAnsi" w:hAnsiTheme="minorHAnsi"/>
                <w:i/>
                <w:iCs/>
                <w:sz w:val="22"/>
                <w:szCs w:val="22"/>
              </w:rPr>
            </w:pPr>
            <w:r w:rsidRPr="001F1152">
              <w:rPr>
                <w:rFonts w:asciiTheme="minorHAnsi" w:hAnsiTheme="minorHAnsi"/>
                <w:i/>
                <w:iCs/>
                <w:sz w:val="22"/>
                <w:szCs w:val="22"/>
              </w:rPr>
              <w:t>Raw unexplained variance (total)</w:t>
            </w:r>
          </w:p>
        </w:tc>
        <w:tc>
          <w:tcPr>
            <w:tcW w:w="1556" w:type="dxa"/>
            <w:vAlign w:val="center"/>
          </w:tcPr>
          <w:p w14:paraId="74403E8E" w14:textId="77777777" w:rsidR="00FA7182" w:rsidRPr="001F1152" w:rsidRDefault="00FA7182" w:rsidP="001F1152">
            <w:pPr>
              <w:pStyle w:val="NormalWeb"/>
              <w:spacing w:before="0" w:beforeAutospacing="0" w:after="0"/>
              <w:jc w:val="center"/>
              <w:textAlignment w:val="baseline"/>
              <w:rPr>
                <w:rFonts w:asciiTheme="minorHAnsi" w:hAnsiTheme="minorHAnsi"/>
                <w:sz w:val="22"/>
                <w:szCs w:val="22"/>
              </w:rPr>
            </w:pPr>
            <w:r w:rsidRPr="001F1152">
              <w:rPr>
                <w:rFonts w:asciiTheme="minorHAnsi" w:hAnsiTheme="minorHAnsi"/>
                <w:sz w:val="22"/>
                <w:szCs w:val="22"/>
              </w:rPr>
              <w:t>21.0</w:t>
            </w:r>
          </w:p>
        </w:tc>
        <w:tc>
          <w:tcPr>
            <w:tcW w:w="1556" w:type="dxa"/>
            <w:vAlign w:val="center"/>
          </w:tcPr>
          <w:p w14:paraId="5FACC2FF" w14:textId="77777777" w:rsidR="00FA7182" w:rsidRPr="001F1152" w:rsidRDefault="00FA7182" w:rsidP="001F1152">
            <w:pPr>
              <w:pStyle w:val="NormalWeb"/>
              <w:spacing w:before="0" w:beforeAutospacing="0" w:after="0"/>
              <w:jc w:val="center"/>
              <w:textAlignment w:val="baseline"/>
              <w:rPr>
                <w:rFonts w:asciiTheme="minorHAnsi" w:hAnsiTheme="minorHAnsi"/>
                <w:sz w:val="22"/>
                <w:szCs w:val="22"/>
              </w:rPr>
            </w:pPr>
            <w:r w:rsidRPr="001F1152">
              <w:rPr>
                <w:rFonts w:asciiTheme="minorHAnsi" w:hAnsiTheme="minorHAnsi"/>
                <w:sz w:val="22"/>
                <w:szCs w:val="22"/>
              </w:rPr>
              <w:t>53.9%</w:t>
            </w:r>
          </w:p>
        </w:tc>
      </w:tr>
      <w:tr w:rsidR="00FA7182" w:rsidRPr="001F1152" w14:paraId="51507E26" w14:textId="77777777" w:rsidTr="001F1152">
        <w:tc>
          <w:tcPr>
            <w:tcW w:w="4253" w:type="dxa"/>
            <w:vAlign w:val="center"/>
          </w:tcPr>
          <w:p w14:paraId="7C8D9216" w14:textId="77777777" w:rsidR="00FA7182" w:rsidRPr="001F1152" w:rsidRDefault="00FA7182" w:rsidP="001F1152">
            <w:pPr>
              <w:pStyle w:val="NormalWeb"/>
              <w:spacing w:before="0" w:beforeAutospacing="0" w:after="0"/>
              <w:textAlignment w:val="baseline"/>
              <w:rPr>
                <w:rFonts w:asciiTheme="minorHAnsi" w:hAnsiTheme="minorHAnsi"/>
                <w:i/>
                <w:iCs/>
                <w:sz w:val="22"/>
                <w:szCs w:val="22"/>
              </w:rPr>
            </w:pPr>
            <w:r w:rsidRPr="001F1152">
              <w:rPr>
                <w:rFonts w:asciiTheme="minorHAnsi" w:hAnsiTheme="minorHAnsi"/>
                <w:i/>
                <w:iCs/>
                <w:sz w:val="22"/>
                <w:szCs w:val="22"/>
              </w:rPr>
              <w:t xml:space="preserve">     Unexplained variance in 1st contrast</w:t>
            </w:r>
          </w:p>
        </w:tc>
        <w:tc>
          <w:tcPr>
            <w:tcW w:w="1556" w:type="dxa"/>
            <w:vAlign w:val="center"/>
          </w:tcPr>
          <w:p w14:paraId="5E2A5D3D" w14:textId="77777777" w:rsidR="00FA7182" w:rsidRPr="001F1152" w:rsidRDefault="00FA7182" w:rsidP="001F1152">
            <w:pPr>
              <w:pStyle w:val="NormalWeb"/>
              <w:spacing w:before="0" w:beforeAutospacing="0" w:after="0"/>
              <w:jc w:val="center"/>
              <w:textAlignment w:val="baseline"/>
              <w:rPr>
                <w:rFonts w:asciiTheme="minorHAnsi" w:hAnsiTheme="minorHAnsi"/>
                <w:sz w:val="22"/>
                <w:szCs w:val="22"/>
              </w:rPr>
            </w:pPr>
            <w:r w:rsidRPr="001F1152">
              <w:rPr>
                <w:rFonts w:asciiTheme="minorHAnsi" w:hAnsiTheme="minorHAnsi"/>
                <w:sz w:val="22"/>
                <w:szCs w:val="22"/>
              </w:rPr>
              <w:t>2.9</w:t>
            </w:r>
          </w:p>
        </w:tc>
        <w:tc>
          <w:tcPr>
            <w:tcW w:w="1556" w:type="dxa"/>
            <w:vAlign w:val="center"/>
          </w:tcPr>
          <w:p w14:paraId="1A47D8AF" w14:textId="77777777" w:rsidR="00FA7182" w:rsidRPr="001F1152" w:rsidRDefault="00FA7182" w:rsidP="001F1152">
            <w:pPr>
              <w:pStyle w:val="NormalWeb"/>
              <w:spacing w:before="0" w:beforeAutospacing="0" w:after="0"/>
              <w:jc w:val="center"/>
              <w:textAlignment w:val="baseline"/>
              <w:rPr>
                <w:rFonts w:asciiTheme="minorHAnsi" w:hAnsiTheme="minorHAnsi"/>
                <w:sz w:val="22"/>
                <w:szCs w:val="22"/>
              </w:rPr>
            </w:pPr>
            <w:r w:rsidRPr="001F1152">
              <w:rPr>
                <w:rFonts w:asciiTheme="minorHAnsi" w:hAnsiTheme="minorHAnsi"/>
                <w:sz w:val="22"/>
                <w:szCs w:val="22"/>
              </w:rPr>
              <w:t>7.5%</w:t>
            </w:r>
          </w:p>
        </w:tc>
      </w:tr>
      <w:tr w:rsidR="00FA7182" w:rsidRPr="001F1152" w14:paraId="6838DDFF" w14:textId="77777777" w:rsidTr="001F1152">
        <w:tc>
          <w:tcPr>
            <w:tcW w:w="4253" w:type="dxa"/>
            <w:vAlign w:val="center"/>
          </w:tcPr>
          <w:p w14:paraId="18046A13" w14:textId="77777777" w:rsidR="00FA7182" w:rsidRPr="001F1152" w:rsidRDefault="00FA7182" w:rsidP="001F1152">
            <w:pPr>
              <w:pStyle w:val="NormalWeb"/>
              <w:spacing w:before="0" w:beforeAutospacing="0" w:after="0"/>
              <w:textAlignment w:val="baseline"/>
              <w:rPr>
                <w:rFonts w:asciiTheme="minorHAnsi" w:hAnsiTheme="minorHAnsi"/>
                <w:sz w:val="22"/>
                <w:szCs w:val="22"/>
              </w:rPr>
            </w:pPr>
            <w:r w:rsidRPr="001F1152">
              <w:rPr>
                <w:rFonts w:asciiTheme="minorHAnsi" w:hAnsiTheme="minorHAnsi"/>
                <w:i/>
                <w:iCs/>
                <w:sz w:val="22"/>
                <w:szCs w:val="22"/>
              </w:rPr>
              <w:t xml:space="preserve">     Unexplained variance in 2nd contrast</w:t>
            </w:r>
          </w:p>
        </w:tc>
        <w:tc>
          <w:tcPr>
            <w:tcW w:w="1556" w:type="dxa"/>
            <w:vAlign w:val="center"/>
          </w:tcPr>
          <w:p w14:paraId="7C660E73" w14:textId="77777777" w:rsidR="00FA7182" w:rsidRPr="001F1152" w:rsidRDefault="00FA7182" w:rsidP="001F1152">
            <w:pPr>
              <w:pStyle w:val="NormalWeb"/>
              <w:spacing w:before="0" w:beforeAutospacing="0" w:after="0"/>
              <w:jc w:val="center"/>
              <w:textAlignment w:val="baseline"/>
              <w:rPr>
                <w:rFonts w:asciiTheme="minorHAnsi" w:hAnsiTheme="minorHAnsi"/>
                <w:sz w:val="22"/>
                <w:szCs w:val="22"/>
              </w:rPr>
            </w:pPr>
            <w:r w:rsidRPr="001F1152">
              <w:rPr>
                <w:rFonts w:asciiTheme="minorHAnsi" w:hAnsiTheme="minorHAnsi"/>
                <w:sz w:val="22"/>
                <w:szCs w:val="22"/>
              </w:rPr>
              <w:t>2.1</w:t>
            </w:r>
          </w:p>
        </w:tc>
        <w:tc>
          <w:tcPr>
            <w:tcW w:w="1556" w:type="dxa"/>
            <w:vAlign w:val="center"/>
          </w:tcPr>
          <w:p w14:paraId="724550C7" w14:textId="77777777" w:rsidR="00FA7182" w:rsidRPr="001F1152" w:rsidRDefault="00FA7182" w:rsidP="001F1152">
            <w:pPr>
              <w:pStyle w:val="NormalWeb"/>
              <w:spacing w:before="0" w:beforeAutospacing="0" w:after="0"/>
              <w:jc w:val="center"/>
              <w:textAlignment w:val="baseline"/>
              <w:rPr>
                <w:rFonts w:asciiTheme="minorHAnsi" w:hAnsiTheme="minorHAnsi"/>
                <w:sz w:val="22"/>
                <w:szCs w:val="22"/>
              </w:rPr>
            </w:pPr>
            <w:r w:rsidRPr="001F1152">
              <w:rPr>
                <w:rFonts w:asciiTheme="minorHAnsi" w:hAnsiTheme="minorHAnsi"/>
                <w:sz w:val="22"/>
                <w:szCs w:val="22"/>
              </w:rPr>
              <w:t>5.3%</w:t>
            </w:r>
          </w:p>
        </w:tc>
      </w:tr>
      <w:tr w:rsidR="00FA7182" w:rsidRPr="001F1152" w14:paraId="06E02773" w14:textId="77777777" w:rsidTr="001F1152">
        <w:tc>
          <w:tcPr>
            <w:tcW w:w="4253" w:type="dxa"/>
            <w:vAlign w:val="center"/>
          </w:tcPr>
          <w:p w14:paraId="68A97BA4" w14:textId="77777777" w:rsidR="00FA7182" w:rsidRPr="001F1152" w:rsidRDefault="00FA7182" w:rsidP="001F1152">
            <w:pPr>
              <w:pStyle w:val="NormalWeb"/>
              <w:spacing w:before="0" w:beforeAutospacing="0" w:after="0"/>
              <w:textAlignment w:val="baseline"/>
              <w:rPr>
                <w:rFonts w:asciiTheme="minorHAnsi" w:hAnsiTheme="minorHAnsi"/>
                <w:sz w:val="22"/>
                <w:szCs w:val="22"/>
              </w:rPr>
            </w:pPr>
            <w:r w:rsidRPr="001F1152">
              <w:rPr>
                <w:rFonts w:asciiTheme="minorHAnsi" w:hAnsiTheme="minorHAnsi"/>
                <w:i/>
                <w:iCs/>
                <w:sz w:val="22"/>
                <w:szCs w:val="22"/>
              </w:rPr>
              <w:t xml:space="preserve">     Unexplained variance in 3rd contrast</w:t>
            </w:r>
          </w:p>
        </w:tc>
        <w:tc>
          <w:tcPr>
            <w:tcW w:w="1556" w:type="dxa"/>
            <w:vAlign w:val="center"/>
          </w:tcPr>
          <w:p w14:paraId="48F93405" w14:textId="77777777" w:rsidR="00FA7182" w:rsidRPr="001F1152" w:rsidRDefault="00FA7182" w:rsidP="001F1152">
            <w:pPr>
              <w:pStyle w:val="NormalWeb"/>
              <w:spacing w:before="0" w:beforeAutospacing="0" w:after="0"/>
              <w:jc w:val="center"/>
              <w:textAlignment w:val="baseline"/>
              <w:rPr>
                <w:rFonts w:asciiTheme="minorHAnsi" w:hAnsiTheme="minorHAnsi"/>
                <w:sz w:val="22"/>
                <w:szCs w:val="22"/>
              </w:rPr>
            </w:pPr>
            <w:r w:rsidRPr="001F1152">
              <w:rPr>
                <w:rFonts w:asciiTheme="minorHAnsi" w:hAnsiTheme="minorHAnsi"/>
                <w:sz w:val="22"/>
                <w:szCs w:val="22"/>
              </w:rPr>
              <w:t>1.9</w:t>
            </w:r>
          </w:p>
        </w:tc>
        <w:tc>
          <w:tcPr>
            <w:tcW w:w="1556" w:type="dxa"/>
            <w:vAlign w:val="center"/>
          </w:tcPr>
          <w:p w14:paraId="1B4D7DCF" w14:textId="77777777" w:rsidR="00FA7182" w:rsidRPr="001F1152" w:rsidRDefault="00FA7182" w:rsidP="001F1152">
            <w:pPr>
              <w:pStyle w:val="NormalWeb"/>
              <w:spacing w:before="0" w:beforeAutospacing="0" w:after="0"/>
              <w:jc w:val="center"/>
              <w:textAlignment w:val="baseline"/>
              <w:rPr>
                <w:rFonts w:asciiTheme="minorHAnsi" w:hAnsiTheme="minorHAnsi"/>
                <w:sz w:val="22"/>
                <w:szCs w:val="22"/>
              </w:rPr>
            </w:pPr>
            <w:r w:rsidRPr="001F1152">
              <w:rPr>
                <w:rFonts w:asciiTheme="minorHAnsi" w:hAnsiTheme="minorHAnsi"/>
                <w:sz w:val="22"/>
                <w:szCs w:val="22"/>
              </w:rPr>
              <w:t>4.9%</w:t>
            </w:r>
          </w:p>
        </w:tc>
      </w:tr>
      <w:tr w:rsidR="00FA7182" w:rsidRPr="001F1152" w14:paraId="2D5D2F5A" w14:textId="77777777" w:rsidTr="001F1152">
        <w:tc>
          <w:tcPr>
            <w:tcW w:w="4253" w:type="dxa"/>
            <w:vAlign w:val="center"/>
          </w:tcPr>
          <w:p w14:paraId="6056118F" w14:textId="77777777" w:rsidR="00FA7182" w:rsidRPr="001F1152" w:rsidRDefault="00FA7182" w:rsidP="001F1152">
            <w:pPr>
              <w:pStyle w:val="NormalWeb"/>
              <w:spacing w:before="0" w:beforeAutospacing="0" w:after="0"/>
              <w:textAlignment w:val="baseline"/>
              <w:rPr>
                <w:rFonts w:asciiTheme="minorHAnsi" w:hAnsiTheme="minorHAnsi"/>
                <w:sz w:val="22"/>
                <w:szCs w:val="22"/>
              </w:rPr>
            </w:pPr>
            <w:r w:rsidRPr="001F1152">
              <w:rPr>
                <w:rFonts w:asciiTheme="minorHAnsi" w:hAnsiTheme="minorHAnsi"/>
                <w:i/>
                <w:iCs/>
                <w:sz w:val="22"/>
                <w:szCs w:val="22"/>
              </w:rPr>
              <w:t xml:space="preserve">     Unexplained variance in 4th contrast</w:t>
            </w:r>
          </w:p>
        </w:tc>
        <w:tc>
          <w:tcPr>
            <w:tcW w:w="1556" w:type="dxa"/>
            <w:vAlign w:val="center"/>
          </w:tcPr>
          <w:p w14:paraId="60EC9049" w14:textId="77777777" w:rsidR="00FA7182" w:rsidRPr="001F1152" w:rsidRDefault="00FA7182" w:rsidP="001F1152">
            <w:pPr>
              <w:pStyle w:val="NormalWeb"/>
              <w:spacing w:before="0" w:beforeAutospacing="0" w:after="0"/>
              <w:jc w:val="center"/>
              <w:textAlignment w:val="baseline"/>
              <w:rPr>
                <w:rFonts w:asciiTheme="minorHAnsi" w:hAnsiTheme="minorHAnsi"/>
                <w:sz w:val="22"/>
                <w:szCs w:val="22"/>
              </w:rPr>
            </w:pPr>
            <w:r w:rsidRPr="001F1152">
              <w:rPr>
                <w:rFonts w:asciiTheme="minorHAnsi" w:hAnsiTheme="minorHAnsi"/>
                <w:sz w:val="22"/>
                <w:szCs w:val="22"/>
              </w:rPr>
              <w:t>1.4</w:t>
            </w:r>
          </w:p>
        </w:tc>
        <w:tc>
          <w:tcPr>
            <w:tcW w:w="1556" w:type="dxa"/>
            <w:vAlign w:val="center"/>
          </w:tcPr>
          <w:p w14:paraId="6E682B97" w14:textId="77777777" w:rsidR="00FA7182" w:rsidRPr="001F1152" w:rsidRDefault="00FA7182" w:rsidP="001F1152">
            <w:pPr>
              <w:pStyle w:val="NormalWeb"/>
              <w:spacing w:before="0" w:beforeAutospacing="0" w:after="0"/>
              <w:jc w:val="center"/>
              <w:textAlignment w:val="baseline"/>
              <w:rPr>
                <w:rFonts w:asciiTheme="minorHAnsi" w:hAnsiTheme="minorHAnsi"/>
                <w:sz w:val="22"/>
                <w:szCs w:val="22"/>
              </w:rPr>
            </w:pPr>
            <w:r w:rsidRPr="001F1152">
              <w:rPr>
                <w:rFonts w:asciiTheme="minorHAnsi" w:hAnsiTheme="minorHAnsi"/>
                <w:sz w:val="22"/>
                <w:szCs w:val="22"/>
              </w:rPr>
              <w:t>3.5%</w:t>
            </w:r>
          </w:p>
        </w:tc>
      </w:tr>
    </w:tbl>
    <w:p w14:paraId="7919668B" w14:textId="59F1DB37" w:rsidR="00FA7182" w:rsidRPr="001F1152" w:rsidRDefault="00FA7182" w:rsidP="001F1152">
      <w:pPr>
        <w:pStyle w:val="Body"/>
        <w:spacing w:before="240"/>
        <w:jc w:val="center"/>
        <w:rPr>
          <w:rFonts w:asciiTheme="minorHAnsi" w:hAnsiTheme="minorHAnsi"/>
          <w:i/>
          <w:iCs/>
          <w:color w:val="000000"/>
          <w:sz w:val="22"/>
          <w:szCs w:val="22"/>
        </w:rPr>
      </w:pPr>
      <w:r w:rsidRPr="001F1152">
        <w:rPr>
          <w:rFonts w:asciiTheme="minorHAnsi" w:hAnsiTheme="minorHAnsi"/>
          <w:color w:val="000000"/>
          <w:sz w:val="22"/>
          <w:szCs w:val="22"/>
        </w:rPr>
        <w:t xml:space="preserve">Tabel 2. Korelasi Residual </w:t>
      </w:r>
      <w:r w:rsidRPr="001F1152">
        <w:rPr>
          <w:rFonts w:asciiTheme="minorHAnsi" w:hAnsiTheme="minorHAnsi"/>
          <w:i/>
          <w:iCs/>
          <w:color w:val="000000"/>
          <w:sz w:val="22"/>
          <w:szCs w:val="22"/>
        </w:rPr>
        <w:t>Item</w:t>
      </w:r>
    </w:p>
    <w:tbl>
      <w:tblPr>
        <w:tblStyle w:val="TableGrid"/>
        <w:tblW w:w="0" w:type="auto"/>
        <w:tblInd w:w="31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63"/>
        <w:gridCol w:w="1614"/>
        <w:gridCol w:w="992"/>
      </w:tblGrid>
      <w:tr w:rsidR="00FA7182" w:rsidRPr="001F1152" w14:paraId="768A3CBF" w14:textId="77777777" w:rsidTr="001F1152">
        <w:tc>
          <w:tcPr>
            <w:tcW w:w="1363" w:type="dxa"/>
            <w:tcBorders>
              <w:top w:val="single" w:sz="4" w:space="0" w:color="auto"/>
              <w:bottom w:val="single" w:sz="4" w:space="0" w:color="auto"/>
            </w:tcBorders>
            <w:vAlign w:val="center"/>
          </w:tcPr>
          <w:p w14:paraId="634BC79E" w14:textId="77777777" w:rsidR="00FA7182" w:rsidRPr="001F1152" w:rsidRDefault="00FA7182" w:rsidP="001F1152">
            <w:pPr>
              <w:pStyle w:val="NormalWeb"/>
              <w:spacing w:before="0" w:beforeAutospacing="0" w:after="0"/>
              <w:jc w:val="center"/>
              <w:textAlignment w:val="baseline"/>
              <w:rPr>
                <w:rFonts w:asciiTheme="minorHAnsi" w:hAnsiTheme="minorHAnsi"/>
                <w:b/>
                <w:bCs/>
                <w:i/>
                <w:iCs/>
                <w:color w:val="000000"/>
                <w:sz w:val="22"/>
                <w:szCs w:val="22"/>
              </w:rPr>
            </w:pPr>
            <w:r w:rsidRPr="001F1152">
              <w:rPr>
                <w:rFonts w:asciiTheme="minorHAnsi" w:hAnsiTheme="minorHAnsi"/>
                <w:b/>
                <w:bCs/>
                <w:i/>
                <w:iCs/>
                <w:color w:val="000000"/>
                <w:sz w:val="22"/>
                <w:szCs w:val="22"/>
              </w:rPr>
              <w:t>Correlation</w:t>
            </w:r>
          </w:p>
        </w:tc>
        <w:tc>
          <w:tcPr>
            <w:tcW w:w="1614" w:type="dxa"/>
            <w:tcBorders>
              <w:top w:val="single" w:sz="4" w:space="0" w:color="auto"/>
              <w:bottom w:val="single" w:sz="4" w:space="0" w:color="auto"/>
            </w:tcBorders>
            <w:vAlign w:val="center"/>
          </w:tcPr>
          <w:p w14:paraId="6D35F54D" w14:textId="77777777" w:rsidR="00FA7182" w:rsidRPr="001F1152" w:rsidRDefault="00FA7182" w:rsidP="001F1152">
            <w:pPr>
              <w:pStyle w:val="NormalWeb"/>
              <w:spacing w:before="0" w:beforeAutospacing="0" w:after="0"/>
              <w:jc w:val="center"/>
              <w:textAlignment w:val="baseline"/>
              <w:rPr>
                <w:rFonts w:asciiTheme="minorHAnsi" w:hAnsiTheme="minorHAnsi"/>
                <w:b/>
                <w:bCs/>
                <w:i/>
                <w:iCs/>
                <w:color w:val="000000"/>
                <w:sz w:val="22"/>
                <w:szCs w:val="22"/>
              </w:rPr>
            </w:pPr>
            <w:r w:rsidRPr="001F1152">
              <w:rPr>
                <w:rFonts w:asciiTheme="minorHAnsi" w:hAnsiTheme="minorHAnsi"/>
                <w:b/>
                <w:bCs/>
                <w:i/>
                <w:iCs/>
                <w:color w:val="000000"/>
                <w:sz w:val="22"/>
                <w:szCs w:val="22"/>
              </w:rPr>
              <w:t>Item</w:t>
            </w:r>
          </w:p>
        </w:tc>
        <w:tc>
          <w:tcPr>
            <w:tcW w:w="992" w:type="dxa"/>
            <w:tcBorders>
              <w:top w:val="single" w:sz="4" w:space="0" w:color="auto"/>
              <w:bottom w:val="single" w:sz="4" w:space="0" w:color="auto"/>
            </w:tcBorders>
            <w:vAlign w:val="center"/>
          </w:tcPr>
          <w:p w14:paraId="4A10834F" w14:textId="77777777" w:rsidR="00FA7182" w:rsidRPr="001F1152" w:rsidRDefault="00FA7182" w:rsidP="001F1152">
            <w:pPr>
              <w:pStyle w:val="NormalWeb"/>
              <w:spacing w:before="0" w:beforeAutospacing="0" w:after="0"/>
              <w:jc w:val="center"/>
              <w:textAlignment w:val="baseline"/>
              <w:rPr>
                <w:rFonts w:asciiTheme="minorHAnsi" w:hAnsiTheme="minorHAnsi"/>
                <w:b/>
                <w:bCs/>
                <w:i/>
                <w:iCs/>
                <w:color w:val="000000"/>
                <w:sz w:val="22"/>
                <w:szCs w:val="22"/>
              </w:rPr>
            </w:pPr>
            <w:r w:rsidRPr="001F1152">
              <w:rPr>
                <w:rFonts w:asciiTheme="minorHAnsi" w:hAnsiTheme="minorHAnsi"/>
                <w:b/>
                <w:bCs/>
                <w:i/>
                <w:iCs/>
                <w:color w:val="000000"/>
                <w:sz w:val="22"/>
                <w:szCs w:val="22"/>
              </w:rPr>
              <w:t>Item</w:t>
            </w:r>
          </w:p>
        </w:tc>
      </w:tr>
      <w:tr w:rsidR="00FA7182" w:rsidRPr="001F1152" w14:paraId="5254EB02" w14:textId="77777777" w:rsidTr="001F1152">
        <w:tc>
          <w:tcPr>
            <w:tcW w:w="1363" w:type="dxa"/>
            <w:tcBorders>
              <w:top w:val="single" w:sz="4" w:space="0" w:color="auto"/>
            </w:tcBorders>
            <w:vAlign w:val="center"/>
          </w:tcPr>
          <w:p w14:paraId="30495D6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0.58</w:t>
            </w:r>
          </w:p>
        </w:tc>
        <w:tc>
          <w:tcPr>
            <w:tcW w:w="1614" w:type="dxa"/>
            <w:tcBorders>
              <w:top w:val="single" w:sz="4" w:space="0" w:color="auto"/>
            </w:tcBorders>
            <w:vAlign w:val="center"/>
          </w:tcPr>
          <w:p w14:paraId="09920A20"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JC6</w:t>
            </w:r>
          </w:p>
        </w:tc>
        <w:tc>
          <w:tcPr>
            <w:tcW w:w="992" w:type="dxa"/>
            <w:tcBorders>
              <w:top w:val="single" w:sz="4" w:space="0" w:color="auto"/>
            </w:tcBorders>
            <w:vAlign w:val="center"/>
          </w:tcPr>
          <w:p w14:paraId="429B13D7"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JC7</w:t>
            </w:r>
          </w:p>
        </w:tc>
      </w:tr>
      <w:tr w:rsidR="00FA7182" w:rsidRPr="001F1152" w14:paraId="7E406FA2" w14:textId="77777777" w:rsidTr="001F1152">
        <w:tc>
          <w:tcPr>
            <w:tcW w:w="1363" w:type="dxa"/>
            <w:vAlign w:val="center"/>
          </w:tcPr>
          <w:p w14:paraId="1EC885A5"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0.40</w:t>
            </w:r>
          </w:p>
        </w:tc>
        <w:tc>
          <w:tcPr>
            <w:tcW w:w="1614" w:type="dxa"/>
            <w:vAlign w:val="center"/>
          </w:tcPr>
          <w:p w14:paraId="0DBBBD39"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JC13</w:t>
            </w:r>
          </w:p>
        </w:tc>
        <w:tc>
          <w:tcPr>
            <w:tcW w:w="992" w:type="dxa"/>
            <w:vAlign w:val="center"/>
          </w:tcPr>
          <w:p w14:paraId="7656E29C"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JC14</w:t>
            </w:r>
          </w:p>
        </w:tc>
      </w:tr>
      <w:tr w:rsidR="00FA7182" w:rsidRPr="001F1152" w14:paraId="7FBD4851" w14:textId="77777777" w:rsidTr="001F1152">
        <w:tc>
          <w:tcPr>
            <w:tcW w:w="1363" w:type="dxa"/>
            <w:vAlign w:val="center"/>
          </w:tcPr>
          <w:p w14:paraId="09078886"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0.38</w:t>
            </w:r>
          </w:p>
        </w:tc>
        <w:tc>
          <w:tcPr>
            <w:tcW w:w="1614" w:type="dxa"/>
            <w:vAlign w:val="center"/>
          </w:tcPr>
          <w:p w14:paraId="010D3B19"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JC12</w:t>
            </w:r>
          </w:p>
        </w:tc>
        <w:tc>
          <w:tcPr>
            <w:tcW w:w="992" w:type="dxa"/>
            <w:vAlign w:val="center"/>
          </w:tcPr>
          <w:p w14:paraId="73A0ED52"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JC13</w:t>
            </w:r>
          </w:p>
        </w:tc>
      </w:tr>
      <w:tr w:rsidR="00FA7182" w:rsidRPr="001F1152" w14:paraId="0155CC07" w14:textId="77777777" w:rsidTr="001F1152">
        <w:tc>
          <w:tcPr>
            <w:tcW w:w="1363" w:type="dxa"/>
            <w:vAlign w:val="center"/>
          </w:tcPr>
          <w:p w14:paraId="1B8C359A"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0.38</w:t>
            </w:r>
          </w:p>
        </w:tc>
        <w:tc>
          <w:tcPr>
            <w:tcW w:w="1614" w:type="dxa"/>
            <w:vAlign w:val="center"/>
          </w:tcPr>
          <w:p w14:paraId="6CF11741"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JC1</w:t>
            </w:r>
          </w:p>
        </w:tc>
        <w:tc>
          <w:tcPr>
            <w:tcW w:w="992" w:type="dxa"/>
            <w:vAlign w:val="center"/>
          </w:tcPr>
          <w:p w14:paraId="78160F4C"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JC1</w:t>
            </w:r>
          </w:p>
        </w:tc>
      </w:tr>
      <w:tr w:rsidR="00FA7182" w:rsidRPr="001F1152" w14:paraId="4D6155CA" w14:textId="77777777" w:rsidTr="001F1152">
        <w:tc>
          <w:tcPr>
            <w:tcW w:w="1363" w:type="dxa"/>
            <w:vAlign w:val="center"/>
          </w:tcPr>
          <w:p w14:paraId="5380CDE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0.37</w:t>
            </w:r>
          </w:p>
        </w:tc>
        <w:tc>
          <w:tcPr>
            <w:tcW w:w="1614" w:type="dxa"/>
            <w:vAlign w:val="center"/>
          </w:tcPr>
          <w:p w14:paraId="0F6915C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JC12</w:t>
            </w:r>
          </w:p>
        </w:tc>
        <w:tc>
          <w:tcPr>
            <w:tcW w:w="992" w:type="dxa"/>
            <w:vAlign w:val="center"/>
          </w:tcPr>
          <w:p w14:paraId="4D7645D2"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JC14</w:t>
            </w:r>
          </w:p>
        </w:tc>
      </w:tr>
      <w:tr w:rsidR="00FA7182" w:rsidRPr="001F1152" w14:paraId="6C82C41B" w14:textId="77777777" w:rsidTr="001F1152">
        <w:tc>
          <w:tcPr>
            <w:tcW w:w="1363" w:type="dxa"/>
            <w:tcBorders>
              <w:bottom w:val="single" w:sz="4" w:space="0" w:color="FFFFFF" w:themeColor="background1"/>
            </w:tcBorders>
            <w:vAlign w:val="center"/>
          </w:tcPr>
          <w:p w14:paraId="2A2511AF"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0.35</w:t>
            </w:r>
          </w:p>
        </w:tc>
        <w:tc>
          <w:tcPr>
            <w:tcW w:w="1614" w:type="dxa"/>
            <w:tcBorders>
              <w:bottom w:val="single" w:sz="4" w:space="0" w:color="FFFFFF" w:themeColor="background1"/>
            </w:tcBorders>
            <w:vAlign w:val="center"/>
          </w:tcPr>
          <w:p w14:paraId="6B241E3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JC8</w:t>
            </w:r>
          </w:p>
        </w:tc>
        <w:tc>
          <w:tcPr>
            <w:tcW w:w="992" w:type="dxa"/>
            <w:tcBorders>
              <w:bottom w:val="single" w:sz="4" w:space="0" w:color="FFFFFF" w:themeColor="background1"/>
            </w:tcBorders>
            <w:vAlign w:val="center"/>
          </w:tcPr>
          <w:p w14:paraId="63A92F27"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JC9</w:t>
            </w:r>
          </w:p>
        </w:tc>
      </w:tr>
      <w:tr w:rsidR="00FA7182" w:rsidRPr="001F1152" w14:paraId="32A08EA1" w14:textId="77777777" w:rsidTr="001F1152">
        <w:tc>
          <w:tcPr>
            <w:tcW w:w="1363" w:type="dxa"/>
            <w:vAlign w:val="center"/>
          </w:tcPr>
          <w:p w14:paraId="6FAA30F3"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0.29</w:t>
            </w:r>
          </w:p>
        </w:tc>
        <w:tc>
          <w:tcPr>
            <w:tcW w:w="1614" w:type="dxa"/>
            <w:vAlign w:val="center"/>
          </w:tcPr>
          <w:p w14:paraId="6F24BEE7"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JC20</w:t>
            </w:r>
          </w:p>
        </w:tc>
        <w:tc>
          <w:tcPr>
            <w:tcW w:w="992" w:type="dxa"/>
            <w:vAlign w:val="center"/>
          </w:tcPr>
          <w:p w14:paraId="6FBCA205"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JC21</w:t>
            </w:r>
          </w:p>
        </w:tc>
      </w:tr>
      <w:tr w:rsidR="00FA7182" w:rsidRPr="001F1152" w14:paraId="62567FE5" w14:textId="77777777" w:rsidTr="001F1152">
        <w:tc>
          <w:tcPr>
            <w:tcW w:w="1363" w:type="dxa"/>
            <w:vAlign w:val="center"/>
          </w:tcPr>
          <w:p w14:paraId="548C9738"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-0.30</w:t>
            </w:r>
          </w:p>
        </w:tc>
        <w:tc>
          <w:tcPr>
            <w:tcW w:w="1614" w:type="dxa"/>
            <w:vAlign w:val="center"/>
          </w:tcPr>
          <w:p w14:paraId="30922C4A"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JC6</w:t>
            </w:r>
          </w:p>
        </w:tc>
        <w:tc>
          <w:tcPr>
            <w:tcW w:w="992" w:type="dxa"/>
            <w:vAlign w:val="center"/>
          </w:tcPr>
          <w:p w14:paraId="72B9F0C4"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JC21</w:t>
            </w:r>
          </w:p>
        </w:tc>
      </w:tr>
      <w:tr w:rsidR="00FA7182" w:rsidRPr="001F1152" w14:paraId="41A41539" w14:textId="77777777" w:rsidTr="001F1152">
        <w:tc>
          <w:tcPr>
            <w:tcW w:w="1363" w:type="dxa"/>
            <w:vAlign w:val="center"/>
          </w:tcPr>
          <w:p w14:paraId="2B75553A"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-0.29</w:t>
            </w:r>
          </w:p>
        </w:tc>
        <w:tc>
          <w:tcPr>
            <w:tcW w:w="1614" w:type="dxa"/>
            <w:vAlign w:val="center"/>
          </w:tcPr>
          <w:p w14:paraId="4F534E2A"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JC1</w:t>
            </w:r>
          </w:p>
        </w:tc>
        <w:tc>
          <w:tcPr>
            <w:tcW w:w="992" w:type="dxa"/>
            <w:vAlign w:val="center"/>
          </w:tcPr>
          <w:p w14:paraId="49EA6EA9"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JC20</w:t>
            </w:r>
          </w:p>
        </w:tc>
      </w:tr>
      <w:tr w:rsidR="00FA7182" w:rsidRPr="001F1152" w14:paraId="0F84E4C2" w14:textId="77777777" w:rsidTr="001F1152">
        <w:tc>
          <w:tcPr>
            <w:tcW w:w="1363" w:type="dxa"/>
            <w:tcBorders>
              <w:bottom w:val="single" w:sz="4" w:space="0" w:color="auto"/>
            </w:tcBorders>
            <w:vAlign w:val="center"/>
          </w:tcPr>
          <w:p w14:paraId="4ECEFEA7"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-0.27</w:t>
            </w:r>
          </w:p>
        </w:tc>
        <w:tc>
          <w:tcPr>
            <w:tcW w:w="1614" w:type="dxa"/>
            <w:tcBorders>
              <w:bottom w:val="single" w:sz="4" w:space="0" w:color="auto"/>
            </w:tcBorders>
            <w:vAlign w:val="center"/>
          </w:tcPr>
          <w:p w14:paraId="760C296D"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JC6</w:t>
            </w:r>
          </w:p>
        </w:tc>
        <w:tc>
          <w:tcPr>
            <w:tcW w:w="992" w:type="dxa"/>
            <w:tcBorders>
              <w:bottom w:val="single" w:sz="4" w:space="0" w:color="auto"/>
            </w:tcBorders>
            <w:vAlign w:val="center"/>
          </w:tcPr>
          <w:p w14:paraId="4B9E35DB"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JC17</w:t>
            </w:r>
          </w:p>
        </w:tc>
      </w:tr>
    </w:tbl>
    <w:p w14:paraId="3C637A68" w14:textId="77777777" w:rsidR="00397E0A" w:rsidRPr="001F1152" w:rsidRDefault="00397E0A" w:rsidP="001F1152">
      <w:pPr>
        <w:pStyle w:val="Body"/>
        <w:rPr>
          <w:rFonts w:asciiTheme="minorHAnsi" w:hAnsiTheme="minorHAnsi"/>
          <w:color w:val="000000"/>
          <w:sz w:val="22"/>
          <w:szCs w:val="22"/>
        </w:rPr>
      </w:pPr>
    </w:p>
    <w:p w14:paraId="19BB25AC" w14:textId="77777777" w:rsidR="00397E0A" w:rsidRPr="001F1152" w:rsidRDefault="00397E0A" w:rsidP="001F1152">
      <w:pPr>
        <w:pStyle w:val="Body"/>
        <w:ind w:firstLine="0"/>
        <w:rPr>
          <w:rFonts w:asciiTheme="minorHAnsi" w:hAnsiTheme="minorHAnsi"/>
          <w:b/>
          <w:i/>
          <w:iCs/>
          <w:sz w:val="22"/>
          <w:szCs w:val="22"/>
        </w:rPr>
      </w:pPr>
      <w:r w:rsidRPr="001F1152">
        <w:rPr>
          <w:rFonts w:asciiTheme="minorHAnsi" w:hAnsiTheme="minorHAnsi"/>
          <w:b/>
          <w:sz w:val="22"/>
          <w:szCs w:val="22"/>
        </w:rPr>
        <w:t xml:space="preserve">Reliabilitas dan </w:t>
      </w:r>
      <w:r w:rsidRPr="001F1152">
        <w:rPr>
          <w:rFonts w:asciiTheme="minorHAnsi" w:hAnsiTheme="minorHAnsi"/>
          <w:b/>
          <w:i/>
          <w:iCs/>
          <w:sz w:val="22"/>
          <w:szCs w:val="22"/>
        </w:rPr>
        <w:t>Fit Statistics</w:t>
      </w:r>
    </w:p>
    <w:p w14:paraId="297F18BA" w14:textId="77F9B582" w:rsidR="00397E0A" w:rsidRPr="00661FC8" w:rsidRDefault="002767ED" w:rsidP="001F1152">
      <w:pPr>
        <w:pStyle w:val="NormalWeb"/>
        <w:spacing w:before="0" w:beforeAutospacing="0" w:after="0"/>
        <w:ind w:firstLine="426"/>
        <w:jc w:val="both"/>
        <w:textAlignment w:val="baseline"/>
        <w:rPr>
          <w:rFonts w:asciiTheme="minorHAnsi" w:hAnsiTheme="minorHAnsi"/>
          <w:color w:val="000000"/>
          <w:sz w:val="22"/>
          <w:szCs w:val="22"/>
        </w:rPr>
      </w:pPr>
      <w:r>
        <w:rPr>
          <w:rFonts w:asciiTheme="minorHAnsi" w:hAnsiTheme="minorHAnsi"/>
          <w:color w:val="000000"/>
          <w:sz w:val="22"/>
          <w:szCs w:val="22"/>
        </w:rPr>
        <w:t xml:space="preserve">Hasil </w:t>
      </w:r>
      <w:r w:rsidR="00397E0A" w:rsidRPr="001F1152">
        <w:rPr>
          <w:rFonts w:asciiTheme="minorHAnsi" w:hAnsiTheme="minorHAnsi"/>
          <w:color w:val="000000"/>
          <w:sz w:val="22"/>
          <w:szCs w:val="22"/>
        </w:rPr>
        <w:t xml:space="preserve">analisis reliabilitas menunjukkan bahwa reliabilitas </w:t>
      </w:r>
      <w:r w:rsidR="00397E0A" w:rsidRPr="001F1152">
        <w:rPr>
          <w:rFonts w:asciiTheme="minorHAnsi" w:hAnsiTheme="minorHAnsi"/>
          <w:i/>
          <w:iCs/>
          <w:color w:val="000000"/>
          <w:sz w:val="22"/>
          <w:szCs w:val="22"/>
        </w:rPr>
        <w:t>person</w:t>
      </w:r>
      <w:r w:rsidR="00397E0A" w:rsidRPr="001F1152">
        <w:rPr>
          <w:rFonts w:asciiTheme="minorHAnsi" w:hAnsiTheme="minorHAnsi"/>
          <w:color w:val="000000"/>
          <w:sz w:val="22"/>
          <w:szCs w:val="22"/>
        </w:rPr>
        <w:t xml:space="preserve"> dan </w:t>
      </w:r>
      <w:r w:rsidR="00397E0A" w:rsidRPr="001F1152">
        <w:rPr>
          <w:rFonts w:asciiTheme="minorHAnsi" w:hAnsiTheme="minorHAnsi"/>
          <w:i/>
          <w:iCs/>
          <w:color w:val="000000"/>
          <w:sz w:val="22"/>
          <w:szCs w:val="22"/>
        </w:rPr>
        <w:t xml:space="preserve">item </w:t>
      </w:r>
      <w:r w:rsidR="00397E0A" w:rsidRPr="001F1152">
        <w:rPr>
          <w:rFonts w:asciiTheme="minorHAnsi" w:hAnsiTheme="minorHAnsi"/>
          <w:color w:val="000000"/>
          <w:sz w:val="22"/>
          <w:szCs w:val="22"/>
        </w:rPr>
        <w:t xml:space="preserve">dapat dikatakan sangat baik dengan nilai 0.90 dan 0.99 </w:t>
      </w:r>
      <w:r w:rsidR="00397E0A" w:rsidRPr="001F1152">
        <w:rPr>
          <w:rFonts w:asciiTheme="minorHAnsi" w:hAnsiTheme="minorHAnsi"/>
          <w:color w:val="000000"/>
          <w:sz w:val="22"/>
          <w:szCs w:val="22"/>
        </w:rPr>
        <w:fldChar w:fldCharType="begin"/>
      </w:r>
      <w:r w:rsidR="00397E0A" w:rsidRPr="001F1152">
        <w:rPr>
          <w:rFonts w:asciiTheme="minorHAnsi" w:hAnsiTheme="minorHAnsi"/>
          <w:color w:val="000000"/>
          <w:sz w:val="22"/>
          <w:szCs w:val="22"/>
        </w:rPr>
        <w:instrText xml:space="preserve"> ADDIN ZOTERO_ITEM CSL_CITATION {"citationID":"y4Ho0ZOe","properties":{"formattedCitation":"(Fisher, 2007)","plainCitation":"(Fisher, 2007)","noteIndex":0},"citationItems":[{"id":1268,"uris":["http://zotero.org/users/12714380/items/ZP2NDFVW"],"itemData":{"id":1268,"type":"article-journal","container-title":"Rasch Measurement Transactions","title":"Rating Scale Instrument Quality Criteria","URL":"http://www.rasch.org/rmt/rmt211a.htm","author":[{"family":"Fisher","given":""}],"issued":{"date-parts":[["2007"]]}}}],"schema":"https://github.com/citation-style-language/schema/raw/master/csl-citation.json"} </w:instrText>
      </w:r>
      <w:r w:rsidR="00397E0A" w:rsidRPr="001F1152">
        <w:rPr>
          <w:rFonts w:asciiTheme="minorHAnsi" w:hAnsiTheme="minorHAnsi"/>
          <w:color w:val="000000"/>
          <w:sz w:val="22"/>
          <w:szCs w:val="22"/>
        </w:rPr>
        <w:fldChar w:fldCharType="separate"/>
      </w:r>
      <w:r w:rsidR="00397E0A" w:rsidRPr="001F1152">
        <w:rPr>
          <w:rFonts w:asciiTheme="minorHAnsi" w:hAnsiTheme="minorHAnsi"/>
          <w:sz w:val="22"/>
          <w:szCs w:val="22"/>
        </w:rPr>
        <w:t>(Fisher, 2007)</w:t>
      </w:r>
      <w:r w:rsidR="00397E0A" w:rsidRPr="001F1152">
        <w:rPr>
          <w:rFonts w:asciiTheme="minorHAnsi" w:hAnsiTheme="minorHAnsi"/>
          <w:color w:val="000000"/>
          <w:sz w:val="22"/>
          <w:szCs w:val="22"/>
        </w:rPr>
        <w:fldChar w:fldCharType="end"/>
      </w:r>
      <w:r w:rsidR="00397E0A" w:rsidRPr="001F1152">
        <w:rPr>
          <w:rFonts w:asciiTheme="minorHAnsi" w:hAnsiTheme="minorHAnsi"/>
          <w:color w:val="000000"/>
          <w:sz w:val="22"/>
          <w:szCs w:val="22"/>
        </w:rPr>
        <w:t xml:space="preserve">. Ditinjau dari nilai separasinya, </w:t>
      </w:r>
      <w:r w:rsidR="00397E0A" w:rsidRPr="001F1152">
        <w:rPr>
          <w:rFonts w:asciiTheme="minorHAnsi" w:hAnsiTheme="minorHAnsi"/>
          <w:i/>
          <w:iCs/>
          <w:color w:val="000000"/>
          <w:sz w:val="22"/>
          <w:szCs w:val="22"/>
        </w:rPr>
        <w:t>person separation</w:t>
      </w:r>
      <w:r w:rsidR="00397E0A" w:rsidRPr="001F1152">
        <w:rPr>
          <w:rFonts w:asciiTheme="minorHAnsi" w:hAnsiTheme="minorHAnsi"/>
          <w:color w:val="000000"/>
          <w:sz w:val="22"/>
          <w:szCs w:val="22"/>
        </w:rPr>
        <w:t xml:space="preserve"> cenderung lebih rendah dibanding </w:t>
      </w:r>
      <w:r w:rsidR="00397E0A" w:rsidRPr="001F1152">
        <w:rPr>
          <w:rFonts w:asciiTheme="minorHAnsi" w:hAnsiTheme="minorHAnsi"/>
          <w:i/>
          <w:iCs/>
          <w:color w:val="000000"/>
          <w:sz w:val="22"/>
          <w:szCs w:val="22"/>
        </w:rPr>
        <w:t>item</w:t>
      </w:r>
      <w:r w:rsidR="00397E0A" w:rsidRPr="001F1152">
        <w:rPr>
          <w:rFonts w:asciiTheme="minorHAnsi" w:hAnsiTheme="minorHAnsi"/>
          <w:color w:val="000000"/>
          <w:sz w:val="22"/>
          <w:szCs w:val="22"/>
        </w:rPr>
        <w:t xml:space="preserve"> </w:t>
      </w:r>
      <w:r w:rsidR="00397E0A" w:rsidRPr="001F1152">
        <w:rPr>
          <w:rFonts w:asciiTheme="minorHAnsi" w:hAnsiTheme="minorHAnsi"/>
          <w:i/>
          <w:iCs/>
          <w:color w:val="000000"/>
          <w:sz w:val="22"/>
          <w:szCs w:val="22"/>
        </w:rPr>
        <w:t>separati</w:t>
      </w:r>
      <w:r w:rsidR="00397E0A" w:rsidRPr="00661FC8">
        <w:rPr>
          <w:rFonts w:asciiTheme="minorHAnsi" w:hAnsiTheme="minorHAnsi"/>
          <w:i/>
          <w:iCs/>
          <w:color w:val="000000"/>
          <w:sz w:val="22"/>
          <w:szCs w:val="22"/>
        </w:rPr>
        <w:t>on</w:t>
      </w:r>
      <w:r w:rsidR="00397E0A" w:rsidRPr="00661FC8">
        <w:rPr>
          <w:rFonts w:asciiTheme="minorHAnsi" w:hAnsiTheme="minorHAnsi"/>
          <w:color w:val="000000"/>
          <w:sz w:val="22"/>
          <w:szCs w:val="22"/>
        </w:rPr>
        <w:t>.</w:t>
      </w:r>
      <w:r w:rsidRPr="00661FC8">
        <w:rPr>
          <w:rFonts w:asciiTheme="minorHAnsi" w:hAnsiTheme="minorHAnsi"/>
          <w:color w:val="000000"/>
          <w:sz w:val="22"/>
          <w:szCs w:val="22"/>
        </w:rPr>
        <w:t xml:space="preserve"> Untuk</w:t>
      </w:r>
      <w:r w:rsidR="00CE1980" w:rsidRPr="00661FC8">
        <w:rPr>
          <w:rFonts w:asciiTheme="minorHAnsi" w:hAnsiTheme="minorHAnsi"/>
          <w:color w:val="000000"/>
          <w:sz w:val="22"/>
          <w:szCs w:val="22"/>
        </w:rPr>
        <w:t xml:space="preserve"> nilai </w:t>
      </w:r>
      <w:r w:rsidR="00CE1980" w:rsidRPr="00661FC8">
        <w:rPr>
          <w:rFonts w:asciiTheme="minorHAnsi" w:hAnsiTheme="minorHAnsi"/>
          <w:i/>
          <w:iCs/>
          <w:color w:val="000000"/>
          <w:sz w:val="22"/>
          <w:szCs w:val="22"/>
        </w:rPr>
        <w:t>person separation</w:t>
      </w:r>
      <w:r w:rsidR="00CE1980" w:rsidRPr="00661FC8">
        <w:rPr>
          <w:rFonts w:asciiTheme="minorHAnsi" w:hAnsiTheme="minorHAnsi"/>
          <w:color w:val="000000"/>
          <w:sz w:val="22"/>
          <w:szCs w:val="22"/>
        </w:rPr>
        <w:t xml:space="preserve"> sebesar 2.97 dan nilai </w:t>
      </w:r>
      <w:r w:rsidR="00CE1980" w:rsidRPr="00661FC8">
        <w:rPr>
          <w:rFonts w:asciiTheme="minorHAnsi" w:hAnsiTheme="minorHAnsi"/>
          <w:i/>
          <w:iCs/>
          <w:color w:val="000000"/>
          <w:sz w:val="22"/>
          <w:szCs w:val="22"/>
        </w:rPr>
        <w:t>item separation</w:t>
      </w:r>
      <w:r w:rsidR="00CE1980" w:rsidRPr="00661FC8">
        <w:rPr>
          <w:rFonts w:asciiTheme="minorHAnsi" w:hAnsiTheme="minorHAnsi"/>
          <w:color w:val="000000"/>
          <w:sz w:val="22"/>
          <w:szCs w:val="22"/>
        </w:rPr>
        <w:t xml:space="preserve"> sebesar 9.86.</w:t>
      </w:r>
      <w:r w:rsidR="00661FC8" w:rsidRPr="00661FC8">
        <w:rPr>
          <w:rFonts w:asciiTheme="minorHAnsi" w:hAnsiTheme="minorHAnsi"/>
          <w:color w:val="000000"/>
          <w:sz w:val="22"/>
          <w:szCs w:val="22"/>
        </w:rPr>
        <w:t xml:space="preserve"> Menurut Fisher (2007), </w:t>
      </w:r>
      <w:r w:rsidR="00661FC8" w:rsidRPr="00661FC8">
        <w:rPr>
          <w:rFonts w:asciiTheme="minorHAnsi" w:hAnsiTheme="minorHAnsi"/>
          <w:color w:val="000000"/>
          <w:sz w:val="22"/>
          <w:szCs w:val="22"/>
        </w:rPr>
        <w:t xml:space="preserve">nilai separasi sebesar 2 atau kurang dapat dikategorikan </w:t>
      </w:r>
      <w:r w:rsidR="00661FC8" w:rsidRPr="00661FC8">
        <w:rPr>
          <w:rFonts w:asciiTheme="minorHAnsi" w:hAnsiTheme="minorHAnsi"/>
          <w:i/>
          <w:iCs/>
          <w:color w:val="000000"/>
          <w:sz w:val="22"/>
          <w:szCs w:val="22"/>
        </w:rPr>
        <w:t>poor,</w:t>
      </w:r>
      <w:r w:rsidR="00661FC8" w:rsidRPr="00661FC8">
        <w:rPr>
          <w:rFonts w:asciiTheme="minorHAnsi" w:hAnsiTheme="minorHAnsi"/>
          <w:color w:val="000000"/>
          <w:sz w:val="22"/>
          <w:szCs w:val="22"/>
        </w:rPr>
        <w:t xml:space="preserve"> nilai 2-3 dikategorikan </w:t>
      </w:r>
      <w:r w:rsidR="00661FC8" w:rsidRPr="00661FC8">
        <w:rPr>
          <w:rFonts w:asciiTheme="minorHAnsi" w:hAnsiTheme="minorHAnsi"/>
          <w:i/>
          <w:iCs/>
          <w:color w:val="000000"/>
          <w:sz w:val="22"/>
          <w:szCs w:val="22"/>
        </w:rPr>
        <w:t>fair,</w:t>
      </w:r>
      <w:r w:rsidR="00661FC8" w:rsidRPr="00661FC8">
        <w:rPr>
          <w:rFonts w:asciiTheme="minorHAnsi" w:hAnsiTheme="minorHAnsi"/>
          <w:color w:val="000000"/>
          <w:sz w:val="22"/>
          <w:szCs w:val="22"/>
        </w:rPr>
        <w:t xml:space="preserve"> nilai 3-4 dikategorikan </w:t>
      </w:r>
      <w:r w:rsidR="00661FC8" w:rsidRPr="00661FC8">
        <w:rPr>
          <w:rFonts w:asciiTheme="minorHAnsi" w:hAnsiTheme="minorHAnsi"/>
          <w:i/>
          <w:iCs/>
          <w:color w:val="000000"/>
          <w:sz w:val="22"/>
          <w:szCs w:val="22"/>
        </w:rPr>
        <w:t>good,</w:t>
      </w:r>
      <w:r w:rsidR="00661FC8" w:rsidRPr="00661FC8">
        <w:rPr>
          <w:rFonts w:asciiTheme="minorHAnsi" w:hAnsiTheme="minorHAnsi"/>
          <w:color w:val="000000"/>
          <w:sz w:val="22"/>
          <w:szCs w:val="22"/>
        </w:rPr>
        <w:t xml:space="preserve"> nilai 4-5 dikategorikan </w:t>
      </w:r>
      <w:r w:rsidR="00661FC8" w:rsidRPr="00661FC8">
        <w:rPr>
          <w:rFonts w:asciiTheme="minorHAnsi" w:hAnsiTheme="minorHAnsi"/>
          <w:i/>
          <w:iCs/>
          <w:color w:val="000000"/>
          <w:sz w:val="22"/>
          <w:szCs w:val="22"/>
        </w:rPr>
        <w:t>very good,</w:t>
      </w:r>
      <w:r w:rsidR="00661FC8" w:rsidRPr="00661FC8">
        <w:rPr>
          <w:rFonts w:asciiTheme="minorHAnsi" w:hAnsiTheme="minorHAnsi"/>
          <w:color w:val="000000"/>
          <w:sz w:val="22"/>
          <w:szCs w:val="22"/>
        </w:rPr>
        <w:t xml:space="preserve"> dan nilai &gt;5 dikategorikan </w:t>
      </w:r>
      <w:r w:rsidR="00661FC8" w:rsidRPr="00661FC8">
        <w:rPr>
          <w:rFonts w:asciiTheme="minorHAnsi" w:hAnsiTheme="minorHAnsi"/>
          <w:i/>
          <w:iCs/>
          <w:color w:val="000000"/>
          <w:sz w:val="22"/>
          <w:szCs w:val="22"/>
        </w:rPr>
        <w:t>excellent</w:t>
      </w:r>
      <w:r w:rsidR="00661FC8" w:rsidRPr="00661FC8">
        <w:rPr>
          <w:rFonts w:asciiTheme="minorHAnsi" w:hAnsiTheme="minorHAnsi"/>
          <w:color w:val="000000"/>
          <w:sz w:val="22"/>
          <w:szCs w:val="22"/>
        </w:rPr>
        <w:t xml:space="preserve"> (</w:t>
      </w:r>
      <w:r w:rsidR="00844939">
        <w:rPr>
          <w:rFonts w:asciiTheme="minorHAnsi" w:hAnsiTheme="minorHAnsi"/>
          <w:color w:val="000000"/>
          <w:sz w:val="22"/>
          <w:szCs w:val="22"/>
        </w:rPr>
        <w:t xml:space="preserve">dalam </w:t>
      </w:r>
      <w:r w:rsidR="00661FC8" w:rsidRPr="00661FC8">
        <w:rPr>
          <w:rFonts w:asciiTheme="minorHAnsi" w:hAnsiTheme="minorHAnsi"/>
          <w:color w:val="000000"/>
          <w:sz w:val="22"/>
          <w:szCs w:val="22"/>
        </w:rPr>
        <w:t>Bond dkk., 2020).</w:t>
      </w:r>
    </w:p>
    <w:p w14:paraId="0BE46978" w14:textId="33C74A5B" w:rsidR="00397E0A" w:rsidRPr="001F1152" w:rsidRDefault="00397E0A" w:rsidP="001F1152">
      <w:pPr>
        <w:pStyle w:val="NormalWeb"/>
        <w:spacing w:before="0" w:beforeAutospacing="0" w:after="0"/>
        <w:ind w:firstLine="426"/>
        <w:jc w:val="both"/>
        <w:textAlignment w:val="baseline"/>
        <w:rPr>
          <w:rFonts w:asciiTheme="minorHAnsi" w:hAnsiTheme="minorHAnsi"/>
          <w:color w:val="000000"/>
          <w:sz w:val="22"/>
          <w:szCs w:val="22"/>
        </w:rPr>
      </w:pPr>
      <w:r w:rsidRPr="001F1152">
        <w:rPr>
          <w:rFonts w:asciiTheme="minorHAnsi" w:hAnsiTheme="minorHAnsi"/>
          <w:color w:val="000000"/>
          <w:sz w:val="22"/>
          <w:szCs w:val="22"/>
        </w:rPr>
        <w:t xml:space="preserve">Analisis </w:t>
      </w:r>
      <w:r w:rsidRPr="001F1152">
        <w:rPr>
          <w:rFonts w:asciiTheme="minorHAnsi" w:hAnsiTheme="minorHAnsi"/>
          <w:i/>
          <w:iCs/>
          <w:color w:val="000000"/>
          <w:sz w:val="22"/>
          <w:szCs w:val="22"/>
        </w:rPr>
        <w:t>fitness</w:t>
      </w:r>
      <w:r w:rsidRPr="001F1152">
        <w:rPr>
          <w:rFonts w:asciiTheme="minorHAnsi" w:hAnsiTheme="minorHAnsi"/>
          <w:color w:val="000000"/>
          <w:sz w:val="22"/>
          <w:szCs w:val="22"/>
        </w:rPr>
        <w:t xml:space="preserve"> pada setiap </w:t>
      </w:r>
      <w:r w:rsidRPr="001F1152">
        <w:rPr>
          <w:rFonts w:asciiTheme="minorHAnsi" w:hAnsiTheme="minorHAnsi"/>
          <w:i/>
          <w:iCs/>
          <w:color w:val="000000"/>
          <w:sz w:val="22"/>
          <w:szCs w:val="22"/>
        </w:rPr>
        <w:t>item</w:t>
      </w:r>
      <w:r w:rsidRPr="001F1152">
        <w:rPr>
          <w:rFonts w:asciiTheme="minorHAnsi" w:hAnsiTheme="minorHAnsi"/>
          <w:color w:val="000000"/>
          <w:sz w:val="22"/>
          <w:szCs w:val="22"/>
        </w:rPr>
        <w:t xml:space="preserve"> alat ukur bertujuan untuk melihat sejauh mana alat ukur yang digunakan sesuai dengan pemodelan Rasch. Secara keseluruhan, </w:t>
      </w:r>
      <w:r w:rsidRPr="001F1152">
        <w:rPr>
          <w:rFonts w:asciiTheme="minorHAnsi" w:hAnsiTheme="minorHAnsi"/>
          <w:i/>
          <w:iCs/>
          <w:color w:val="000000"/>
          <w:sz w:val="22"/>
          <w:szCs w:val="22"/>
        </w:rPr>
        <w:t>item</w:t>
      </w:r>
      <w:r w:rsidRPr="001F1152">
        <w:rPr>
          <w:rFonts w:asciiTheme="minorHAnsi" w:hAnsiTheme="minorHAnsi"/>
          <w:color w:val="000000"/>
          <w:sz w:val="22"/>
          <w:szCs w:val="22"/>
        </w:rPr>
        <w:t xml:space="preserve"> JCS memiliki nilai </w:t>
      </w:r>
      <w:r w:rsidRPr="001F1152">
        <w:rPr>
          <w:rFonts w:asciiTheme="minorHAnsi" w:hAnsiTheme="minorHAnsi"/>
          <w:i/>
          <w:iCs/>
          <w:color w:val="000000"/>
          <w:sz w:val="22"/>
          <w:szCs w:val="22"/>
        </w:rPr>
        <w:t xml:space="preserve">infit </w:t>
      </w:r>
      <w:r w:rsidRPr="001F1152">
        <w:rPr>
          <w:rFonts w:asciiTheme="minorHAnsi" w:hAnsiTheme="minorHAnsi"/>
          <w:color w:val="000000"/>
          <w:sz w:val="22"/>
          <w:szCs w:val="22"/>
        </w:rPr>
        <w:t xml:space="preserve">dan </w:t>
      </w:r>
      <w:r w:rsidRPr="001F1152">
        <w:rPr>
          <w:rFonts w:asciiTheme="minorHAnsi" w:hAnsiTheme="minorHAnsi"/>
          <w:i/>
          <w:iCs/>
          <w:color w:val="000000"/>
          <w:sz w:val="22"/>
          <w:szCs w:val="22"/>
        </w:rPr>
        <w:t xml:space="preserve">outfit </w:t>
      </w:r>
      <w:r w:rsidRPr="001F1152">
        <w:rPr>
          <w:rFonts w:asciiTheme="minorHAnsi" w:hAnsiTheme="minorHAnsi"/>
          <w:color w:val="000000"/>
          <w:sz w:val="22"/>
          <w:szCs w:val="22"/>
        </w:rPr>
        <w:t xml:space="preserve">yang sesuai dengan kriteria pemodelan Rasch sehingga dapat dikatakan </w:t>
      </w:r>
      <w:r w:rsidRPr="001F1152">
        <w:rPr>
          <w:rFonts w:asciiTheme="minorHAnsi" w:hAnsiTheme="minorHAnsi"/>
          <w:i/>
          <w:iCs/>
          <w:color w:val="000000"/>
          <w:sz w:val="22"/>
          <w:szCs w:val="22"/>
        </w:rPr>
        <w:t>fit.</w:t>
      </w:r>
      <w:r w:rsidRPr="001F1152">
        <w:rPr>
          <w:rFonts w:asciiTheme="minorHAnsi" w:hAnsiTheme="minorHAnsi"/>
          <w:color w:val="000000"/>
          <w:sz w:val="22"/>
          <w:szCs w:val="22"/>
        </w:rPr>
        <w:t xml:space="preserve"> Perbandingan sebaran tingkat kesulitan </w:t>
      </w:r>
      <w:r w:rsidRPr="001F1152">
        <w:rPr>
          <w:rFonts w:asciiTheme="minorHAnsi" w:hAnsiTheme="minorHAnsi"/>
          <w:i/>
          <w:iCs/>
          <w:color w:val="000000"/>
          <w:sz w:val="22"/>
          <w:szCs w:val="22"/>
        </w:rPr>
        <w:t>item</w:t>
      </w:r>
      <w:r w:rsidRPr="001F1152">
        <w:rPr>
          <w:rFonts w:asciiTheme="minorHAnsi" w:hAnsiTheme="minorHAnsi"/>
          <w:color w:val="000000"/>
          <w:sz w:val="22"/>
          <w:szCs w:val="22"/>
        </w:rPr>
        <w:t xml:space="preserve"> dan tingkat kemampuan subjek juga dapat dilihat melalui </w:t>
      </w:r>
      <w:r w:rsidRPr="001F1152">
        <w:rPr>
          <w:rFonts w:asciiTheme="minorHAnsi" w:hAnsiTheme="minorHAnsi"/>
          <w:i/>
          <w:iCs/>
          <w:color w:val="000000"/>
          <w:sz w:val="22"/>
          <w:szCs w:val="22"/>
        </w:rPr>
        <w:t>Wright Map</w:t>
      </w:r>
      <w:r w:rsidRPr="001F1152">
        <w:rPr>
          <w:rFonts w:asciiTheme="minorHAnsi" w:hAnsiTheme="minorHAnsi"/>
          <w:color w:val="000000"/>
          <w:sz w:val="22"/>
          <w:szCs w:val="22"/>
        </w:rPr>
        <w:t xml:space="preserve"> (Gambar 1).</w:t>
      </w:r>
    </w:p>
    <w:p w14:paraId="2F15F239" w14:textId="79ABC19A" w:rsidR="00FA7182" w:rsidRPr="001F1152" w:rsidRDefault="00FA7182" w:rsidP="001F1152">
      <w:pPr>
        <w:pStyle w:val="NormalWeb"/>
        <w:spacing w:before="240" w:beforeAutospacing="0" w:after="0"/>
        <w:jc w:val="center"/>
        <w:textAlignment w:val="baseline"/>
        <w:rPr>
          <w:rFonts w:asciiTheme="minorHAnsi" w:hAnsiTheme="minorHAnsi"/>
          <w:i/>
          <w:iCs/>
          <w:color w:val="000000"/>
          <w:sz w:val="22"/>
          <w:szCs w:val="22"/>
        </w:rPr>
      </w:pPr>
      <w:r w:rsidRPr="001F1152">
        <w:rPr>
          <w:rFonts w:asciiTheme="minorHAnsi" w:hAnsiTheme="minorHAnsi"/>
          <w:color w:val="000000"/>
          <w:sz w:val="22"/>
          <w:szCs w:val="22"/>
        </w:rPr>
        <w:t xml:space="preserve">Tabel </w:t>
      </w:r>
      <w:r w:rsidR="001F1152">
        <w:rPr>
          <w:rFonts w:asciiTheme="minorHAnsi" w:hAnsiTheme="minorHAnsi"/>
          <w:color w:val="000000"/>
          <w:sz w:val="22"/>
          <w:szCs w:val="22"/>
        </w:rPr>
        <w:t>3</w:t>
      </w:r>
      <w:r w:rsidRPr="001F1152">
        <w:rPr>
          <w:rFonts w:asciiTheme="minorHAnsi" w:hAnsiTheme="minorHAnsi"/>
          <w:color w:val="000000"/>
          <w:sz w:val="22"/>
          <w:szCs w:val="22"/>
        </w:rPr>
        <w:t xml:space="preserve">. Analisis </w:t>
      </w:r>
      <w:r w:rsidRPr="001F1152">
        <w:rPr>
          <w:rFonts w:asciiTheme="minorHAnsi" w:hAnsiTheme="minorHAnsi"/>
          <w:i/>
          <w:iCs/>
          <w:color w:val="000000"/>
          <w:sz w:val="22"/>
          <w:szCs w:val="22"/>
        </w:rPr>
        <w:t>Item Fit</w:t>
      </w:r>
    </w:p>
    <w:tbl>
      <w:tblPr>
        <w:tblStyle w:val="TableGrid"/>
        <w:tblW w:w="0" w:type="auto"/>
        <w:tblInd w:w="8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12"/>
        <w:gridCol w:w="1359"/>
        <w:gridCol w:w="901"/>
        <w:gridCol w:w="825"/>
        <w:gridCol w:w="863"/>
        <w:gridCol w:w="13"/>
        <w:gridCol w:w="851"/>
        <w:gridCol w:w="1425"/>
        <w:gridCol w:w="978"/>
      </w:tblGrid>
      <w:tr w:rsidR="00FA7182" w:rsidRPr="001F1152" w14:paraId="69F72D17" w14:textId="77777777" w:rsidTr="001F1152">
        <w:trPr>
          <w:trHeight w:val="227"/>
        </w:trPr>
        <w:tc>
          <w:tcPr>
            <w:tcW w:w="712" w:type="dxa"/>
            <w:vMerge w:val="restart"/>
            <w:tcBorders>
              <w:top w:val="single" w:sz="4" w:space="0" w:color="auto"/>
            </w:tcBorders>
            <w:vAlign w:val="center"/>
          </w:tcPr>
          <w:p w14:paraId="5B254CF3" w14:textId="77777777" w:rsidR="00FA7182" w:rsidRPr="001F1152" w:rsidRDefault="00FA7182" w:rsidP="001F1152">
            <w:pPr>
              <w:pStyle w:val="NormalWeb"/>
              <w:spacing w:before="0" w:beforeAutospacing="0" w:after="0"/>
              <w:textAlignment w:val="baseline"/>
              <w:rPr>
                <w:rFonts w:asciiTheme="minorHAnsi" w:hAnsiTheme="minorHAnsi"/>
                <w:b/>
                <w:bCs/>
                <w:i/>
                <w:iCs/>
                <w:color w:val="000000"/>
                <w:sz w:val="22"/>
                <w:szCs w:val="22"/>
              </w:rPr>
            </w:pPr>
            <w:r w:rsidRPr="001F1152">
              <w:rPr>
                <w:rFonts w:asciiTheme="minorHAnsi" w:hAnsiTheme="minorHAnsi"/>
                <w:b/>
                <w:bCs/>
                <w:i/>
                <w:iCs/>
                <w:color w:val="000000"/>
                <w:sz w:val="22"/>
                <w:szCs w:val="22"/>
              </w:rPr>
              <w:t>Item</w:t>
            </w:r>
          </w:p>
        </w:tc>
        <w:tc>
          <w:tcPr>
            <w:tcW w:w="1359" w:type="dxa"/>
            <w:vMerge w:val="restart"/>
            <w:tcBorders>
              <w:top w:val="single" w:sz="4" w:space="0" w:color="auto"/>
            </w:tcBorders>
            <w:vAlign w:val="center"/>
          </w:tcPr>
          <w:p w14:paraId="4105E177" w14:textId="77777777" w:rsidR="00FA7182" w:rsidRPr="001F1152" w:rsidRDefault="00FA7182" w:rsidP="001F1152">
            <w:pPr>
              <w:pStyle w:val="NormalWeb"/>
              <w:spacing w:before="0" w:beforeAutospacing="0" w:after="0"/>
              <w:jc w:val="center"/>
              <w:textAlignment w:val="baseline"/>
              <w:rPr>
                <w:rFonts w:asciiTheme="minorHAnsi" w:hAnsiTheme="minorHAnsi"/>
                <w:b/>
                <w:bCs/>
                <w:i/>
                <w:iCs/>
                <w:color w:val="000000"/>
                <w:sz w:val="22"/>
                <w:szCs w:val="22"/>
              </w:rPr>
            </w:pPr>
            <w:r w:rsidRPr="001F1152">
              <w:rPr>
                <w:rFonts w:asciiTheme="minorHAnsi" w:hAnsiTheme="minorHAnsi"/>
                <w:b/>
                <w:bCs/>
                <w:i/>
                <w:iCs/>
                <w:color w:val="000000"/>
                <w:sz w:val="22"/>
                <w:szCs w:val="22"/>
              </w:rPr>
              <w:t>Measure</w:t>
            </w:r>
          </w:p>
        </w:tc>
        <w:tc>
          <w:tcPr>
            <w:tcW w:w="1726" w:type="dxa"/>
            <w:gridSpan w:val="2"/>
            <w:tcBorders>
              <w:top w:val="single" w:sz="4" w:space="0" w:color="auto"/>
              <w:bottom w:val="single" w:sz="4" w:space="0" w:color="auto"/>
            </w:tcBorders>
            <w:vAlign w:val="center"/>
          </w:tcPr>
          <w:p w14:paraId="19A76E3F" w14:textId="77777777" w:rsidR="00FA7182" w:rsidRPr="001F1152" w:rsidRDefault="00FA7182" w:rsidP="001F1152">
            <w:pPr>
              <w:pStyle w:val="NormalWeb"/>
              <w:spacing w:before="0" w:beforeAutospacing="0" w:after="0"/>
              <w:jc w:val="center"/>
              <w:textAlignment w:val="baseline"/>
              <w:rPr>
                <w:rFonts w:asciiTheme="minorHAnsi" w:hAnsiTheme="minorHAnsi"/>
                <w:b/>
                <w:bCs/>
                <w:i/>
                <w:iCs/>
                <w:color w:val="000000"/>
                <w:sz w:val="22"/>
                <w:szCs w:val="22"/>
              </w:rPr>
            </w:pPr>
            <w:r w:rsidRPr="001F1152">
              <w:rPr>
                <w:rFonts w:asciiTheme="minorHAnsi" w:hAnsiTheme="minorHAnsi"/>
                <w:b/>
                <w:bCs/>
                <w:i/>
                <w:iCs/>
                <w:color w:val="000000"/>
                <w:sz w:val="22"/>
                <w:szCs w:val="22"/>
              </w:rPr>
              <w:t>Infit</w:t>
            </w:r>
          </w:p>
        </w:tc>
        <w:tc>
          <w:tcPr>
            <w:tcW w:w="1727" w:type="dxa"/>
            <w:gridSpan w:val="3"/>
            <w:tcBorders>
              <w:top w:val="single" w:sz="4" w:space="0" w:color="auto"/>
              <w:bottom w:val="single" w:sz="4" w:space="0" w:color="auto"/>
            </w:tcBorders>
            <w:vAlign w:val="center"/>
          </w:tcPr>
          <w:p w14:paraId="473D1C76" w14:textId="77777777" w:rsidR="00FA7182" w:rsidRPr="001F1152" w:rsidRDefault="00FA7182" w:rsidP="001F1152">
            <w:pPr>
              <w:pStyle w:val="NormalWeb"/>
              <w:spacing w:before="0" w:beforeAutospacing="0" w:after="0"/>
              <w:jc w:val="center"/>
              <w:textAlignment w:val="baseline"/>
              <w:rPr>
                <w:rFonts w:asciiTheme="minorHAnsi" w:hAnsiTheme="minorHAnsi"/>
                <w:b/>
                <w:bCs/>
                <w:i/>
                <w:iCs/>
                <w:color w:val="000000"/>
                <w:sz w:val="22"/>
                <w:szCs w:val="22"/>
              </w:rPr>
            </w:pPr>
            <w:r w:rsidRPr="001F1152">
              <w:rPr>
                <w:rFonts w:asciiTheme="minorHAnsi" w:hAnsiTheme="minorHAnsi"/>
                <w:b/>
                <w:bCs/>
                <w:i/>
                <w:iCs/>
                <w:color w:val="000000"/>
                <w:sz w:val="22"/>
                <w:szCs w:val="22"/>
              </w:rPr>
              <w:t>Outfit</w:t>
            </w:r>
          </w:p>
        </w:tc>
        <w:tc>
          <w:tcPr>
            <w:tcW w:w="1425" w:type="dxa"/>
            <w:vMerge w:val="restart"/>
            <w:tcBorders>
              <w:top w:val="single" w:sz="4" w:space="0" w:color="auto"/>
            </w:tcBorders>
            <w:vAlign w:val="center"/>
          </w:tcPr>
          <w:p w14:paraId="0E79AFD7" w14:textId="77777777" w:rsidR="00FA7182" w:rsidRPr="001F1152" w:rsidRDefault="00FA7182" w:rsidP="001F1152">
            <w:pPr>
              <w:pStyle w:val="NormalWeb"/>
              <w:spacing w:before="0" w:beforeAutospacing="0" w:after="0"/>
              <w:jc w:val="center"/>
              <w:textAlignment w:val="baseline"/>
              <w:rPr>
                <w:rFonts w:asciiTheme="minorHAnsi" w:hAnsiTheme="minorHAnsi"/>
                <w:b/>
                <w:bCs/>
                <w:i/>
                <w:iCs/>
                <w:color w:val="000000"/>
                <w:sz w:val="22"/>
                <w:szCs w:val="22"/>
              </w:rPr>
            </w:pPr>
            <w:r w:rsidRPr="001F1152">
              <w:rPr>
                <w:rFonts w:asciiTheme="minorHAnsi" w:hAnsiTheme="minorHAnsi"/>
                <w:b/>
                <w:bCs/>
                <w:i/>
                <w:iCs/>
                <w:color w:val="000000"/>
                <w:sz w:val="22"/>
                <w:szCs w:val="22"/>
              </w:rPr>
              <w:t>PT-Measure</w:t>
            </w:r>
          </w:p>
        </w:tc>
        <w:tc>
          <w:tcPr>
            <w:tcW w:w="978" w:type="dxa"/>
            <w:vMerge w:val="restart"/>
            <w:tcBorders>
              <w:top w:val="single" w:sz="4" w:space="0" w:color="auto"/>
            </w:tcBorders>
            <w:vAlign w:val="center"/>
          </w:tcPr>
          <w:p w14:paraId="6D5B7DD4" w14:textId="77777777" w:rsidR="00FA7182" w:rsidRPr="001F1152" w:rsidRDefault="00FA7182" w:rsidP="001F1152">
            <w:pPr>
              <w:pStyle w:val="NormalWeb"/>
              <w:spacing w:before="0" w:beforeAutospacing="0" w:after="0"/>
              <w:jc w:val="center"/>
              <w:textAlignment w:val="baseline"/>
              <w:rPr>
                <w:rFonts w:asciiTheme="minorHAnsi" w:hAnsiTheme="minorHAnsi"/>
                <w:b/>
                <w:bCs/>
                <w:i/>
                <w:iCs/>
                <w:color w:val="000000"/>
                <w:sz w:val="22"/>
                <w:szCs w:val="22"/>
              </w:rPr>
            </w:pPr>
            <w:r w:rsidRPr="001F1152">
              <w:rPr>
                <w:rFonts w:asciiTheme="minorHAnsi" w:hAnsiTheme="minorHAnsi"/>
                <w:b/>
                <w:bCs/>
                <w:i/>
                <w:iCs/>
                <w:color w:val="000000"/>
                <w:sz w:val="22"/>
                <w:szCs w:val="22"/>
              </w:rPr>
              <w:t>Fitness</w:t>
            </w:r>
          </w:p>
        </w:tc>
      </w:tr>
      <w:tr w:rsidR="00FA7182" w:rsidRPr="001F1152" w14:paraId="33C82AE4" w14:textId="77777777" w:rsidTr="001F1152">
        <w:trPr>
          <w:trHeight w:val="227"/>
        </w:trPr>
        <w:tc>
          <w:tcPr>
            <w:tcW w:w="712" w:type="dxa"/>
            <w:vMerge/>
            <w:tcBorders>
              <w:bottom w:val="single" w:sz="4" w:space="0" w:color="auto"/>
            </w:tcBorders>
            <w:vAlign w:val="center"/>
          </w:tcPr>
          <w:p w14:paraId="4A89CDF5"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p>
        </w:tc>
        <w:tc>
          <w:tcPr>
            <w:tcW w:w="1359" w:type="dxa"/>
            <w:vMerge/>
            <w:tcBorders>
              <w:bottom w:val="single" w:sz="4" w:space="0" w:color="auto"/>
            </w:tcBorders>
          </w:tcPr>
          <w:p w14:paraId="23AEFA7C" w14:textId="77777777" w:rsidR="00FA7182" w:rsidRPr="001F1152" w:rsidRDefault="00FA7182" w:rsidP="001F1152">
            <w:pPr>
              <w:pStyle w:val="NormalWeb"/>
              <w:spacing w:before="0" w:beforeAutospacing="0" w:after="0"/>
              <w:jc w:val="center"/>
              <w:textAlignment w:val="baseline"/>
              <w:rPr>
                <w:rFonts w:asciiTheme="minorHAnsi" w:hAnsiTheme="minorHAnsi"/>
                <w:b/>
                <w:bCs/>
                <w:color w:val="000000"/>
                <w:sz w:val="22"/>
                <w:szCs w:val="22"/>
              </w:rPr>
            </w:pPr>
          </w:p>
        </w:tc>
        <w:tc>
          <w:tcPr>
            <w:tcW w:w="901" w:type="dxa"/>
            <w:tcBorders>
              <w:top w:val="single" w:sz="4" w:space="0" w:color="auto"/>
              <w:bottom w:val="single" w:sz="4" w:space="0" w:color="auto"/>
            </w:tcBorders>
            <w:vAlign w:val="center"/>
          </w:tcPr>
          <w:p w14:paraId="0ACC2FA8" w14:textId="77777777" w:rsidR="00FA7182" w:rsidRPr="001F1152" w:rsidRDefault="00FA7182" w:rsidP="001F1152">
            <w:pPr>
              <w:pStyle w:val="NormalWeb"/>
              <w:spacing w:before="0" w:beforeAutospacing="0" w:after="0"/>
              <w:jc w:val="center"/>
              <w:textAlignment w:val="baseline"/>
              <w:rPr>
                <w:rFonts w:asciiTheme="minorHAnsi" w:hAnsiTheme="minorHAnsi"/>
                <w:b/>
                <w:bCs/>
                <w:color w:val="000000"/>
                <w:sz w:val="22"/>
                <w:szCs w:val="22"/>
              </w:rPr>
            </w:pPr>
            <w:r w:rsidRPr="001F1152">
              <w:rPr>
                <w:rFonts w:asciiTheme="minorHAnsi" w:hAnsiTheme="minorHAnsi"/>
                <w:b/>
                <w:bCs/>
                <w:color w:val="000000"/>
                <w:sz w:val="22"/>
                <w:szCs w:val="22"/>
              </w:rPr>
              <w:t>MNSQ</w:t>
            </w:r>
          </w:p>
        </w:tc>
        <w:tc>
          <w:tcPr>
            <w:tcW w:w="825" w:type="dxa"/>
            <w:tcBorders>
              <w:top w:val="single" w:sz="4" w:space="0" w:color="auto"/>
              <w:bottom w:val="single" w:sz="4" w:space="0" w:color="auto"/>
            </w:tcBorders>
            <w:vAlign w:val="center"/>
          </w:tcPr>
          <w:p w14:paraId="564CF3E1" w14:textId="77777777" w:rsidR="00FA7182" w:rsidRPr="001F1152" w:rsidRDefault="00FA7182" w:rsidP="001F1152">
            <w:pPr>
              <w:pStyle w:val="NormalWeb"/>
              <w:spacing w:before="0" w:beforeAutospacing="0" w:after="0"/>
              <w:jc w:val="center"/>
              <w:textAlignment w:val="baseline"/>
              <w:rPr>
                <w:rFonts w:asciiTheme="minorHAnsi" w:hAnsiTheme="minorHAnsi"/>
                <w:b/>
                <w:bCs/>
                <w:color w:val="000000"/>
                <w:sz w:val="22"/>
                <w:szCs w:val="22"/>
              </w:rPr>
            </w:pPr>
            <w:r w:rsidRPr="001F1152">
              <w:rPr>
                <w:rFonts w:asciiTheme="minorHAnsi" w:hAnsiTheme="minorHAnsi"/>
                <w:b/>
                <w:bCs/>
                <w:color w:val="000000"/>
                <w:sz w:val="22"/>
                <w:szCs w:val="22"/>
              </w:rPr>
              <w:t>ZSTD</w:t>
            </w:r>
          </w:p>
        </w:tc>
        <w:tc>
          <w:tcPr>
            <w:tcW w:w="876" w:type="dxa"/>
            <w:gridSpan w:val="2"/>
            <w:tcBorders>
              <w:top w:val="single" w:sz="4" w:space="0" w:color="auto"/>
              <w:bottom w:val="single" w:sz="4" w:space="0" w:color="auto"/>
            </w:tcBorders>
            <w:vAlign w:val="center"/>
          </w:tcPr>
          <w:p w14:paraId="6134F340" w14:textId="77777777" w:rsidR="00FA7182" w:rsidRPr="001F1152" w:rsidRDefault="00FA7182" w:rsidP="001F1152">
            <w:pPr>
              <w:pStyle w:val="NormalWeb"/>
              <w:spacing w:before="0" w:beforeAutospacing="0" w:after="0"/>
              <w:jc w:val="center"/>
              <w:textAlignment w:val="baseline"/>
              <w:rPr>
                <w:rFonts w:asciiTheme="minorHAnsi" w:hAnsiTheme="minorHAnsi"/>
                <w:b/>
                <w:bCs/>
                <w:color w:val="000000"/>
                <w:sz w:val="22"/>
                <w:szCs w:val="22"/>
              </w:rPr>
            </w:pPr>
            <w:r w:rsidRPr="001F1152">
              <w:rPr>
                <w:rFonts w:asciiTheme="minorHAnsi" w:hAnsiTheme="minorHAnsi"/>
                <w:b/>
                <w:bCs/>
                <w:color w:val="000000"/>
                <w:sz w:val="22"/>
                <w:szCs w:val="22"/>
              </w:rPr>
              <w:t>MNSQ</w:t>
            </w:r>
          </w:p>
        </w:tc>
        <w:tc>
          <w:tcPr>
            <w:tcW w:w="851" w:type="dxa"/>
            <w:tcBorders>
              <w:top w:val="single" w:sz="4" w:space="0" w:color="auto"/>
              <w:bottom w:val="single" w:sz="4" w:space="0" w:color="auto"/>
            </w:tcBorders>
            <w:vAlign w:val="center"/>
          </w:tcPr>
          <w:p w14:paraId="4764C966" w14:textId="77777777" w:rsidR="00FA7182" w:rsidRPr="001F1152" w:rsidRDefault="00FA7182" w:rsidP="001F1152">
            <w:pPr>
              <w:pStyle w:val="NormalWeb"/>
              <w:spacing w:before="0" w:beforeAutospacing="0" w:after="0"/>
              <w:jc w:val="center"/>
              <w:textAlignment w:val="baseline"/>
              <w:rPr>
                <w:rFonts w:asciiTheme="minorHAnsi" w:hAnsiTheme="minorHAnsi"/>
                <w:b/>
                <w:bCs/>
                <w:color w:val="000000"/>
                <w:sz w:val="22"/>
                <w:szCs w:val="22"/>
              </w:rPr>
            </w:pPr>
            <w:r w:rsidRPr="001F1152">
              <w:rPr>
                <w:rFonts w:asciiTheme="minorHAnsi" w:hAnsiTheme="minorHAnsi"/>
                <w:b/>
                <w:bCs/>
                <w:color w:val="000000"/>
                <w:sz w:val="22"/>
                <w:szCs w:val="22"/>
              </w:rPr>
              <w:t>ZSTD</w:t>
            </w:r>
          </w:p>
        </w:tc>
        <w:tc>
          <w:tcPr>
            <w:tcW w:w="1425" w:type="dxa"/>
            <w:vMerge/>
            <w:tcBorders>
              <w:bottom w:val="single" w:sz="4" w:space="0" w:color="auto"/>
            </w:tcBorders>
            <w:vAlign w:val="center"/>
          </w:tcPr>
          <w:p w14:paraId="008F1E28"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p>
        </w:tc>
        <w:tc>
          <w:tcPr>
            <w:tcW w:w="978" w:type="dxa"/>
            <w:vMerge/>
            <w:tcBorders>
              <w:bottom w:val="single" w:sz="4" w:space="0" w:color="auto"/>
            </w:tcBorders>
            <w:vAlign w:val="center"/>
          </w:tcPr>
          <w:p w14:paraId="0D849EA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p>
        </w:tc>
      </w:tr>
      <w:tr w:rsidR="00FA7182" w:rsidRPr="001F1152" w14:paraId="0F2673EC" w14:textId="77777777" w:rsidTr="007E5434">
        <w:tc>
          <w:tcPr>
            <w:tcW w:w="712" w:type="dxa"/>
            <w:tcBorders>
              <w:top w:val="single" w:sz="4" w:space="0" w:color="auto"/>
            </w:tcBorders>
            <w:vAlign w:val="center"/>
          </w:tcPr>
          <w:p w14:paraId="21223C38"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JC20</w:t>
            </w:r>
          </w:p>
        </w:tc>
        <w:tc>
          <w:tcPr>
            <w:tcW w:w="1359" w:type="dxa"/>
            <w:tcBorders>
              <w:top w:val="single" w:sz="4" w:space="0" w:color="auto"/>
            </w:tcBorders>
          </w:tcPr>
          <w:p w14:paraId="396CE1D6"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1.62</w:t>
            </w:r>
          </w:p>
        </w:tc>
        <w:tc>
          <w:tcPr>
            <w:tcW w:w="901" w:type="dxa"/>
            <w:tcBorders>
              <w:top w:val="single" w:sz="4" w:space="0" w:color="auto"/>
            </w:tcBorders>
            <w:vAlign w:val="center"/>
          </w:tcPr>
          <w:p w14:paraId="21209464"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1.36</w:t>
            </w:r>
          </w:p>
        </w:tc>
        <w:tc>
          <w:tcPr>
            <w:tcW w:w="825" w:type="dxa"/>
            <w:tcBorders>
              <w:top w:val="single" w:sz="4" w:space="0" w:color="auto"/>
            </w:tcBorders>
            <w:vAlign w:val="center"/>
          </w:tcPr>
          <w:p w14:paraId="79E9809D"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4.7</w:t>
            </w:r>
          </w:p>
        </w:tc>
        <w:tc>
          <w:tcPr>
            <w:tcW w:w="863" w:type="dxa"/>
            <w:tcBorders>
              <w:top w:val="single" w:sz="4" w:space="0" w:color="auto"/>
            </w:tcBorders>
            <w:vAlign w:val="center"/>
          </w:tcPr>
          <w:p w14:paraId="0DF80165"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1.40</w:t>
            </w:r>
          </w:p>
        </w:tc>
        <w:tc>
          <w:tcPr>
            <w:tcW w:w="864" w:type="dxa"/>
            <w:gridSpan w:val="2"/>
            <w:tcBorders>
              <w:top w:val="single" w:sz="4" w:space="0" w:color="auto"/>
            </w:tcBorders>
            <w:vAlign w:val="center"/>
          </w:tcPr>
          <w:p w14:paraId="7E5A4AF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5.0</w:t>
            </w:r>
          </w:p>
        </w:tc>
        <w:tc>
          <w:tcPr>
            <w:tcW w:w="1425" w:type="dxa"/>
            <w:tcBorders>
              <w:top w:val="single" w:sz="4" w:space="0" w:color="auto"/>
            </w:tcBorders>
            <w:vAlign w:val="center"/>
          </w:tcPr>
          <w:p w14:paraId="68FBE12A"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.59</w:t>
            </w:r>
          </w:p>
        </w:tc>
        <w:tc>
          <w:tcPr>
            <w:tcW w:w="978" w:type="dxa"/>
            <w:tcBorders>
              <w:top w:val="single" w:sz="4" w:space="0" w:color="auto"/>
            </w:tcBorders>
            <w:vAlign w:val="center"/>
          </w:tcPr>
          <w:p w14:paraId="21FA01DE" w14:textId="77777777" w:rsidR="00FA7182" w:rsidRPr="001F1152" w:rsidRDefault="00FA7182" w:rsidP="001F1152">
            <w:pPr>
              <w:pStyle w:val="NormalWeb"/>
              <w:spacing w:before="0" w:beforeAutospacing="0" w:after="0"/>
              <w:jc w:val="center"/>
              <w:textAlignment w:val="baseline"/>
              <w:rPr>
                <w:rFonts w:asciiTheme="minorHAnsi" w:hAnsiTheme="minorHAnsi"/>
                <w:i/>
                <w:iCs/>
                <w:color w:val="000000"/>
                <w:sz w:val="22"/>
                <w:szCs w:val="22"/>
              </w:rPr>
            </w:pPr>
            <w:r w:rsidRPr="001F1152">
              <w:rPr>
                <w:rFonts w:asciiTheme="minorHAnsi" w:hAnsiTheme="minorHAnsi"/>
                <w:i/>
                <w:iCs/>
                <w:color w:val="000000"/>
                <w:sz w:val="22"/>
                <w:szCs w:val="22"/>
              </w:rPr>
              <w:t>Fit</w:t>
            </w:r>
          </w:p>
        </w:tc>
      </w:tr>
      <w:tr w:rsidR="00FA7182" w:rsidRPr="001F1152" w14:paraId="08A22CB3" w14:textId="77777777" w:rsidTr="007E5434">
        <w:tc>
          <w:tcPr>
            <w:tcW w:w="712" w:type="dxa"/>
            <w:vAlign w:val="center"/>
          </w:tcPr>
          <w:p w14:paraId="5139E925"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JC6</w:t>
            </w:r>
          </w:p>
        </w:tc>
        <w:tc>
          <w:tcPr>
            <w:tcW w:w="1359" w:type="dxa"/>
          </w:tcPr>
          <w:p w14:paraId="35B20410"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-.83</w:t>
            </w:r>
          </w:p>
        </w:tc>
        <w:tc>
          <w:tcPr>
            <w:tcW w:w="901" w:type="dxa"/>
            <w:vAlign w:val="center"/>
          </w:tcPr>
          <w:p w14:paraId="0952A891"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1.21</w:t>
            </w:r>
          </w:p>
        </w:tc>
        <w:tc>
          <w:tcPr>
            <w:tcW w:w="825" w:type="dxa"/>
            <w:vAlign w:val="center"/>
          </w:tcPr>
          <w:p w14:paraId="4319727B"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2.5</w:t>
            </w:r>
          </w:p>
        </w:tc>
        <w:tc>
          <w:tcPr>
            <w:tcW w:w="863" w:type="dxa"/>
            <w:vAlign w:val="center"/>
          </w:tcPr>
          <w:p w14:paraId="4249AE2D"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1.18</w:t>
            </w:r>
          </w:p>
        </w:tc>
        <w:tc>
          <w:tcPr>
            <w:tcW w:w="864" w:type="dxa"/>
            <w:gridSpan w:val="2"/>
            <w:vAlign w:val="center"/>
          </w:tcPr>
          <w:p w14:paraId="1FABD7DB"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2.1</w:t>
            </w:r>
          </w:p>
        </w:tc>
        <w:tc>
          <w:tcPr>
            <w:tcW w:w="1425" w:type="dxa"/>
            <w:vAlign w:val="center"/>
          </w:tcPr>
          <w:p w14:paraId="1E84A86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.47</w:t>
            </w:r>
          </w:p>
        </w:tc>
        <w:tc>
          <w:tcPr>
            <w:tcW w:w="978" w:type="dxa"/>
            <w:vAlign w:val="center"/>
          </w:tcPr>
          <w:p w14:paraId="623E3C75"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73B7A342" w14:textId="77777777" w:rsidTr="007E5434">
        <w:tc>
          <w:tcPr>
            <w:tcW w:w="712" w:type="dxa"/>
            <w:vAlign w:val="center"/>
          </w:tcPr>
          <w:p w14:paraId="50997A7C"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JC9</w:t>
            </w:r>
          </w:p>
        </w:tc>
        <w:tc>
          <w:tcPr>
            <w:tcW w:w="1359" w:type="dxa"/>
          </w:tcPr>
          <w:p w14:paraId="2AFCCE60"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.06</w:t>
            </w:r>
          </w:p>
        </w:tc>
        <w:tc>
          <w:tcPr>
            <w:tcW w:w="901" w:type="dxa"/>
            <w:vAlign w:val="center"/>
          </w:tcPr>
          <w:p w14:paraId="3F85FEDC"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1.07</w:t>
            </w:r>
          </w:p>
        </w:tc>
        <w:tc>
          <w:tcPr>
            <w:tcW w:w="825" w:type="dxa"/>
            <w:vAlign w:val="center"/>
          </w:tcPr>
          <w:p w14:paraId="128F0A6D"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w:t>
            </w:r>
          </w:p>
        </w:tc>
        <w:tc>
          <w:tcPr>
            <w:tcW w:w="863" w:type="dxa"/>
            <w:vAlign w:val="center"/>
          </w:tcPr>
          <w:p w14:paraId="148FBC89"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1.11</w:t>
            </w:r>
          </w:p>
        </w:tc>
        <w:tc>
          <w:tcPr>
            <w:tcW w:w="864" w:type="dxa"/>
            <w:gridSpan w:val="2"/>
            <w:vAlign w:val="center"/>
          </w:tcPr>
          <w:p w14:paraId="69408B70"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1.3</w:t>
            </w:r>
          </w:p>
        </w:tc>
        <w:tc>
          <w:tcPr>
            <w:tcW w:w="1425" w:type="dxa"/>
            <w:vAlign w:val="center"/>
          </w:tcPr>
          <w:p w14:paraId="6C324650"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.54</w:t>
            </w:r>
          </w:p>
        </w:tc>
        <w:tc>
          <w:tcPr>
            <w:tcW w:w="978" w:type="dxa"/>
            <w:vAlign w:val="center"/>
          </w:tcPr>
          <w:p w14:paraId="5FC06A37"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13D383F0" w14:textId="77777777" w:rsidTr="007E5434">
        <w:tc>
          <w:tcPr>
            <w:tcW w:w="712" w:type="dxa"/>
            <w:vAlign w:val="center"/>
          </w:tcPr>
          <w:p w14:paraId="66FF0EAA"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JC13</w:t>
            </w:r>
          </w:p>
        </w:tc>
        <w:tc>
          <w:tcPr>
            <w:tcW w:w="1359" w:type="dxa"/>
          </w:tcPr>
          <w:p w14:paraId="61E27AFA"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.80</w:t>
            </w:r>
          </w:p>
        </w:tc>
        <w:tc>
          <w:tcPr>
            <w:tcW w:w="901" w:type="dxa"/>
            <w:vAlign w:val="center"/>
          </w:tcPr>
          <w:p w14:paraId="4894C640"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1.07</w:t>
            </w:r>
          </w:p>
        </w:tc>
        <w:tc>
          <w:tcPr>
            <w:tcW w:w="825" w:type="dxa"/>
            <w:vAlign w:val="center"/>
          </w:tcPr>
          <w:p w14:paraId="0E8661A4"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w:t>
            </w:r>
          </w:p>
        </w:tc>
        <w:tc>
          <w:tcPr>
            <w:tcW w:w="863" w:type="dxa"/>
            <w:vAlign w:val="center"/>
          </w:tcPr>
          <w:p w14:paraId="545C82A1"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1.04</w:t>
            </w:r>
          </w:p>
        </w:tc>
        <w:tc>
          <w:tcPr>
            <w:tcW w:w="864" w:type="dxa"/>
            <w:gridSpan w:val="2"/>
            <w:vAlign w:val="center"/>
          </w:tcPr>
          <w:p w14:paraId="7C0C4136"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.5</w:t>
            </w:r>
          </w:p>
        </w:tc>
        <w:tc>
          <w:tcPr>
            <w:tcW w:w="1425" w:type="dxa"/>
            <w:vAlign w:val="center"/>
          </w:tcPr>
          <w:p w14:paraId="7D2EB5F1"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.68</w:t>
            </w:r>
          </w:p>
        </w:tc>
        <w:tc>
          <w:tcPr>
            <w:tcW w:w="978" w:type="dxa"/>
            <w:vAlign w:val="center"/>
          </w:tcPr>
          <w:p w14:paraId="0406CC2D"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73340E5A" w14:textId="77777777" w:rsidTr="007E5434">
        <w:tc>
          <w:tcPr>
            <w:tcW w:w="712" w:type="dxa"/>
            <w:vAlign w:val="center"/>
          </w:tcPr>
          <w:p w14:paraId="34793A65"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lastRenderedPageBreak/>
              <w:t>JC12</w:t>
            </w:r>
          </w:p>
        </w:tc>
        <w:tc>
          <w:tcPr>
            <w:tcW w:w="1359" w:type="dxa"/>
          </w:tcPr>
          <w:p w14:paraId="29C214FA"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.67</w:t>
            </w:r>
          </w:p>
        </w:tc>
        <w:tc>
          <w:tcPr>
            <w:tcW w:w="901" w:type="dxa"/>
            <w:vAlign w:val="center"/>
          </w:tcPr>
          <w:p w14:paraId="15AB7DF5"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1.06</w:t>
            </w:r>
          </w:p>
        </w:tc>
        <w:tc>
          <w:tcPr>
            <w:tcW w:w="825" w:type="dxa"/>
            <w:vAlign w:val="center"/>
          </w:tcPr>
          <w:p w14:paraId="6F0BF040"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.8</w:t>
            </w:r>
          </w:p>
        </w:tc>
        <w:tc>
          <w:tcPr>
            <w:tcW w:w="863" w:type="dxa"/>
            <w:vAlign w:val="center"/>
          </w:tcPr>
          <w:p w14:paraId="380CB5B2"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1.06</w:t>
            </w:r>
          </w:p>
        </w:tc>
        <w:tc>
          <w:tcPr>
            <w:tcW w:w="864" w:type="dxa"/>
            <w:gridSpan w:val="2"/>
            <w:vAlign w:val="center"/>
          </w:tcPr>
          <w:p w14:paraId="5AA33D9C"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w:t>
            </w:r>
          </w:p>
        </w:tc>
        <w:tc>
          <w:tcPr>
            <w:tcW w:w="1425" w:type="dxa"/>
            <w:vAlign w:val="center"/>
          </w:tcPr>
          <w:p w14:paraId="437F829B"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.61</w:t>
            </w:r>
          </w:p>
        </w:tc>
        <w:tc>
          <w:tcPr>
            <w:tcW w:w="978" w:type="dxa"/>
            <w:vAlign w:val="center"/>
          </w:tcPr>
          <w:p w14:paraId="0DC25498"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7862FDDF" w14:textId="77777777" w:rsidTr="007E5434">
        <w:tc>
          <w:tcPr>
            <w:tcW w:w="712" w:type="dxa"/>
            <w:vAlign w:val="center"/>
          </w:tcPr>
          <w:p w14:paraId="2F17894F"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JC5</w:t>
            </w:r>
          </w:p>
        </w:tc>
        <w:tc>
          <w:tcPr>
            <w:tcW w:w="1359" w:type="dxa"/>
          </w:tcPr>
          <w:p w14:paraId="34FB63DB"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-.27</w:t>
            </w:r>
          </w:p>
        </w:tc>
        <w:tc>
          <w:tcPr>
            <w:tcW w:w="901" w:type="dxa"/>
            <w:vAlign w:val="center"/>
          </w:tcPr>
          <w:p w14:paraId="2B329F54"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1.05</w:t>
            </w:r>
          </w:p>
        </w:tc>
        <w:tc>
          <w:tcPr>
            <w:tcW w:w="825" w:type="dxa"/>
            <w:vAlign w:val="center"/>
          </w:tcPr>
          <w:p w14:paraId="50171A07"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.6</w:t>
            </w:r>
          </w:p>
        </w:tc>
        <w:tc>
          <w:tcPr>
            <w:tcW w:w="863" w:type="dxa"/>
            <w:vAlign w:val="center"/>
          </w:tcPr>
          <w:p w14:paraId="214E6772"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1.02</w:t>
            </w:r>
          </w:p>
        </w:tc>
        <w:tc>
          <w:tcPr>
            <w:tcW w:w="864" w:type="dxa"/>
            <w:gridSpan w:val="2"/>
            <w:vAlign w:val="center"/>
          </w:tcPr>
          <w:p w14:paraId="57E33F47"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.3</w:t>
            </w:r>
          </w:p>
        </w:tc>
        <w:tc>
          <w:tcPr>
            <w:tcW w:w="1425" w:type="dxa"/>
            <w:vAlign w:val="center"/>
          </w:tcPr>
          <w:p w14:paraId="43FF6FD8"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.55</w:t>
            </w:r>
          </w:p>
        </w:tc>
        <w:tc>
          <w:tcPr>
            <w:tcW w:w="978" w:type="dxa"/>
            <w:vAlign w:val="center"/>
          </w:tcPr>
          <w:p w14:paraId="39727E45"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7CEB992A" w14:textId="77777777" w:rsidTr="007E5434">
        <w:tc>
          <w:tcPr>
            <w:tcW w:w="712" w:type="dxa"/>
            <w:vAlign w:val="center"/>
          </w:tcPr>
          <w:p w14:paraId="08B247EE"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JC14</w:t>
            </w:r>
          </w:p>
        </w:tc>
        <w:tc>
          <w:tcPr>
            <w:tcW w:w="1359" w:type="dxa"/>
          </w:tcPr>
          <w:p w14:paraId="3A7E28F0"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.66</w:t>
            </w:r>
          </w:p>
        </w:tc>
        <w:tc>
          <w:tcPr>
            <w:tcW w:w="901" w:type="dxa"/>
            <w:vAlign w:val="center"/>
          </w:tcPr>
          <w:p w14:paraId="14F550DD"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1.03</w:t>
            </w:r>
          </w:p>
        </w:tc>
        <w:tc>
          <w:tcPr>
            <w:tcW w:w="825" w:type="dxa"/>
            <w:vAlign w:val="center"/>
          </w:tcPr>
          <w:p w14:paraId="222BE150"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.4</w:t>
            </w:r>
          </w:p>
        </w:tc>
        <w:tc>
          <w:tcPr>
            <w:tcW w:w="863" w:type="dxa"/>
            <w:vAlign w:val="center"/>
          </w:tcPr>
          <w:p w14:paraId="086F884B"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1.01</w:t>
            </w:r>
          </w:p>
        </w:tc>
        <w:tc>
          <w:tcPr>
            <w:tcW w:w="864" w:type="dxa"/>
            <w:gridSpan w:val="2"/>
            <w:vAlign w:val="center"/>
          </w:tcPr>
          <w:p w14:paraId="39CC4AA3"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.2</w:t>
            </w:r>
          </w:p>
        </w:tc>
        <w:tc>
          <w:tcPr>
            <w:tcW w:w="1425" w:type="dxa"/>
            <w:vAlign w:val="center"/>
          </w:tcPr>
          <w:p w14:paraId="6D581B31"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.66</w:t>
            </w:r>
          </w:p>
        </w:tc>
        <w:tc>
          <w:tcPr>
            <w:tcW w:w="978" w:type="dxa"/>
            <w:vAlign w:val="center"/>
          </w:tcPr>
          <w:p w14:paraId="681807A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47498F96" w14:textId="77777777" w:rsidTr="007E5434">
        <w:tc>
          <w:tcPr>
            <w:tcW w:w="712" w:type="dxa"/>
            <w:vAlign w:val="center"/>
          </w:tcPr>
          <w:p w14:paraId="755FE33B"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JC11</w:t>
            </w:r>
          </w:p>
        </w:tc>
        <w:tc>
          <w:tcPr>
            <w:tcW w:w="1359" w:type="dxa"/>
          </w:tcPr>
          <w:p w14:paraId="7A9D3BC0"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.14</w:t>
            </w:r>
          </w:p>
        </w:tc>
        <w:tc>
          <w:tcPr>
            <w:tcW w:w="901" w:type="dxa"/>
            <w:vAlign w:val="center"/>
          </w:tcPr>
          <w:p w14:paraId="7D0A358C"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1.01</w:t>
            </w:r>
          </w:p>
        </w:tc>
        <w:tc>
          <w:tcPr>
            <w:tcW w:w="825" w:type="dxa"/>
            <w:vAlign w:val="center"/>
          </w:tcPr>
          <w:p w14:paraId="0BB5455B"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w:t>
            </w:r>
          </w:p>
        </w:tc>
        <w:tc>
          <w:tcPr>
            <w:tcW w:w="863" w:type="dxa"/>
            <w:vAlign w:val="center"/>
          </w:tcPr>
          <w:p w14:paraId="44327386"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1.01</w:t>
            </w:r>
          </w:p>
        </w:tc>
        <w:tc>
          <w:tcPr>
            <w:tcW w:w="864" w:type="dxa"/>
            <w:gridSpan w:val="2"/>
            <w:vAlign w:val="center"/>
          </w:tcPr>
          <w:p w14:paraId="5E86AFBF"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.2</w:t>
            </w:r>
          </w:p>
        </w:tc>
        <w:tc>
          <w:tcPr>
            <w:tcW w:w="1425" w:type="dxa"/>
            <w:vAlign w:val="center"/>
          </w:tcPr>
          <w:p w14:paraId="70112AF2"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.52</w:t>
            </w:r>
          </w:p>
        </w:tc>
        <w:tc>
          <w:tcPr>
            <w:tcW w:w="978" w:type="dxa"/>
            <w:vAlign w:val="center"/>
          </w:tcPr>
          <w:p w14:paraId="5DA969B8"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3759C1F8" w14:textId="77777777" w:rsidTr="007E5434">
        <w:tc>
          <w:tcPr>
            <w:tcW w:w="712" w:type="dxa"/>
            <w:vAlign w:val="center"/>
          </w:tcPr>
          <w:p w14:paraId="6C163BDD"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JC7</w:t>
            </w:r>
          </w:p>
        </w:tc>
        <w:tc>
          <w:tcPr>
            <w:tcW w:w="1359" w:type="dxa"/>
          </w:tcPr>
          <w:p w14:paraId="2C038D57"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-.70</w:t>
            </w:r>
          </w:p>
        </w:tc>
        <w:tc>
          <w:tcPr>
            <w:tcW w:w="901" w:type="dxa"/>
            <w:vAlign w:val="center"/>
          </w:tcPr>
          <w:p w14:paraId="1F52066B"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.99</w:t>
            </w:r>
          </w:p>
        </w:tc>
        <w:tc>
          <w:tcPr>
            <w:tcW w:w="825" w:type="dxa"/>
            <w:vAlign w:val="center"/>
          </w:tcPr>
          <w:p w14:paraId="28CCF91C"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.0</w:t>
            </w:r>
          </w:p>
        </w:tc>
        <w:tc>
          <w:tcPr>
            <w:tcW w:w="863" w:type="dxa"/>
            <w:vAlign w:val="center"/>
          </w:tcPr>
          <w:p w14:paraId="5A7D7086"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.99</w:t>
            </w:r>
          </w:p>
        </w:tc>
        <w:tc>
          <w:tcPr>
            <w:tcW w:w="864" w:type="dxa"/>
            <w:gridSpan w:val="2"/>
            <w:vAlign w:val="center"/>
          </w:tcPr>
          <w:p w14:paraId="1952BE37"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w:t>
            </w:r>
          </w:p>
        </w:tc>
        <w:tc>
          <w:tcPr>
            <w:tcW w:w="1425" w:type="dxa"/>
            <w:vAlign w:val="center"/>
          </w:tcPr>
          <w:p w14:paraId="16580F49"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.50</w:t>
            </w:r>
          </w:p>
        </w:tc>
        <w:tc>
          <w:tcPr>
            <w:tcW w:w="978" w:type="dxa"/>
            <w:vAlign w:val="center"/>
          </w:tcPr>
          <w:p w14:paraId="4B4F2C0D"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01F5DBB5" w14:textId="77777777" w:rsidTr="007E5434">
        <w:tc>
          <w:tcPr>
            <w:tcW w:w="712" w:type="dxa"/>
            <w:vAlign w:val="center"/>
          </w:tcPr>
          <w:p w14:paraId="0973195E"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JC16</w:t>
            </w:r>
          </w:p>
        </w:tc>
        <w:tc>
          <w:tcPr>
            <w:tcW w:w="1359" w:type="dxa"/>
          </w:tcPr>
          <w:p w14:paraId="1FA0EF8F"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-.04</w:t>
            </w:r>
          </w:p>
        </w:tc>
        <w:tc>
          <w:tcPr>
            <w:tcW w:w="901" w:type="dxa"/>
            <w:vAlign w:val="center"/>
          </w:tcPr>
          <w:p w14:paraId="7C131491"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.99</w:t>
            </w:r>
          </w:p>
        </w:tc>
        <w:tc>
          <w:tcPr>
            <w:tcW w:w="825" w:type="dxa"/>
            <w:vAlign w:val="center"/>
          </w:tcPr>
          <w:p w14:paraId="0308F3CB"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w:t>
            </w:r>
          </w:p>
        </w:tc>
        <w:tc>
          <w:tcPr>
            <w:tcW w:w="863" w:type="dxa"/>
            <w:vAlign w:val="center"/>
          </w:tcPr>
          <w:p w14:paraId="097D62A1"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.98</w:t>
            </w:r>
          </w:p>
        </w:tc>
        <w:tc>
          <w:tcPr>
            <w:tcW w:w="864" w:type="dxa"/>
            <w:gridSpan w:val="2"/>
            <w:vAlign w:val="center"/>
          </w:tcPr>
          <w:p w14:paraId="2A3D7097"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-.3</w:t>
            </w:r>
          </w:p>
        </w:tc>
        <w:tc>
          <w:tcPr>
            <w:tcW w:w="1425" w:type="dxa"/>
            <w:vAlign w:val="center"/>
          </w:tcPr>
          <w:p w14:paraId="121520DF"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.54</w:t>
            </w:r>
          </w:p>
        </w:tc>
        <w:tc>
          <w:tcPr>
            <w:tcW w:w="978" w:type="dxa"/>
            <w:vAlign w:val="center"/>
          </w:tcPr>
          <w:p w14:paraId="4F9AD54D"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21C853CC" w14:textId="77777777" w:rsidTr="007E5434">
        <w:tc>
          <w:tcPr>
            <w:tcW w:w="712" w:type="dxa"/>
            <w:vAlign w:val="center"/>
          </w:tcPr>
          <w:p w14:paraId="4FFA59C3"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JC3</w:t>
            </w:r>
          </w:p>
        </w:tc>
        <w:tc>
          <w:tcPr>
            <w:tcW w:w="1359" w:type="dxa"/>
          </w:tcPr>
          <w:p w14:paraId="525271B9"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-1.41</w:t>
            </w:r>
          </w:p>
        </w:tc>
        <w:tc>
          <w:tcPr>
            <w:tcW w:w="901" w:type="dxa"/>
            <w:vAlign w:val="center"/>
          </w:tcPr>
          <w:p w14:paraId="3FE1958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.97</w:t>
            </w:r>
          </w:p>
        </w:tc>
        <w:tc>
          <w:tcPr>
            <w:tcW w:w="825" w:type="dxa"/>
            <w:vAlign w:val="center"/>
          </w:tcPr>
          <w:p w14:paraId="4C335023"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-.3</w:t>
            </w:r>
          </w:p>
        </w:tc>
        <w:tc>
          <w:tcPr>
            <w:tcW w:w="863" w:type="dxa"/>
            <w:vAlign w:val="center"/>
          </w:tcPr>
          <w:p w14:paraId="6796299A"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.99</w:t>
            </w:r>
          </w:p>
        </w:tc>
        <w:tc>
          <w:tcPr>
            <w:tcW w:w="864" w:type="dxa"/>
            <w:gridSpan w:val="2"/>
            <w:vAlign w:val="center"/>
          </w:tcPr>
          <w:p w14:paraId="06C6DF73"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w:t>
            </w:r>
          </w:p>
        </w:tc>
        <w:tc>
          <w:tcPr>
            <w:tcW w:w="1425" w:type="dxa"/>
            <w:vAlign w:val="center"/>
          </w:tcPr>
          <w:p w14:paraId="167704D7"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.42</w:t>
            </w:r>
          </w:p>
        </w:tc>
        <w:tc>
          <w:tcPr>
            <w:tcW w:w="978" w:type="dxa"/>
            <w:vAlign w:val="center"/>
          </w:tcPr>
          <w:p w14:paraId="6F015936"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09B6463B" w14:textId="77777777" w:rsidTr="007E5434">
        <w:tc>
          <w:tcPr>
            <w:tcW w:w="712" w:type="dxa"/>
            <w:vAlign w:val="center"/>
          </w:tcPr>
          <w:p w14:paraId="1D43713C"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JC15</w:t>
            </w:r>
          </w:p>
        </w:tc>
        <w:tc>
          <w:tcPr>
            <w:tcW w:w="1359" w:type="dxa"/>
          </w:tcPr>
          <w:p w14:paraId="3F5BC025"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.55</w:t>
            </w:r>
          </w:p>
        </w:tc>
        <w:tc>
          <w:tcPr>
            <w:tcW w:w="901" w:type="dxa"/>
            <w:vAlign w:val="center"/>
          </w:tcPr>
          <w:p w14:paraId="3DE731D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.97</w:t>
            </w:r>
          </w:p>
        </w:tc>
        <w:tc>
          <w:tcPr>
            <w:tcW w:w="825" w:type="dxa"/>
            <w:vAlign w:val="center"/>
          </w:tcPr>
          <w:p w14:paraId="6970F719"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-.4</w:t>
            </w:r>
          </w:p>
        </w:tc>
        <w:tc>
          <w:tcPr>
            <w:tcW w:w="863" w:type="dxa"/>
            <w:vAlign w:val="center"/>
          </w:tcPr>
          <w:p w14:paraId="2DC4780A"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.96</w:t>
            </w:r>
          </w:p>
        </w:tc>
        <w:tc>
          <w:tcPr>
            <w:tcW w:w="864" w:type="dxa"/>
            <w:gridSpan w:val="2"/>
            <w:vAlign w:val="center"/>
          </w:tcPr>
          <w:p w14:paraId="653DD812"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-.5</w:t>
            </w:r>
          </w:p>
        </w:tc>
        <w:tc>
          <w:tcPr>
            <w:tcW w:w="1425" w:type="dxa"/>
            <w:vAlign w:val="center"/>
          </w:tcPr>
          <w:p w14:paraId="10970C79"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.62</w:t>
            </w:r>
          </w:p>
        </w:tc>
        <w:tc>
          <w:tcPr>
            <w:tcW w:w="978" w:type="dxa"/>
            <w:vAlign w:val="center"/>
          </w:tcPr>
          <w:p w14:paraId="0DC640F2"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0946E6A4" w14:textId="77777777" w:rsidTr="007E5434">
        <w:tc>
          <w:tcPr>
            <w:tcW w:w="712" w:type="dxa"/>
            <w:vAlign w:val="center"/>
          </w:tcPr>
          <w:p w14:paraId="30B0EF65"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JC2</w:t>
            </w:r>
          </w:p>
        </w:tc>
        <w:tc>
          <w:tcPr>
            <w:tcW w:w="1359" w:type="dxa"/>
          </w:tcPr>
          <w:p w14:paraId="0EDCC4B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-1.17</w:t>
            </w:r>
          </w:p>
        </w:tc>
        <w:tc>
          <w:tcPr>
            <w:tcW w:w="901" w:type="dxa"/>
            <w:vAlign w:val="center"/>
          </w:tcPr>
          <w:p w14:paraId="467478B3"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.91</w:t>
            </w:r>
          </w:p>
        </w:tc>
        <w:tc>
          <w:tcPr>
            <w:tcW w:w="825" w:type="dxa"/>
            <w:vAlign w:val="center"/>
          </w:tcPr>
          <w:p w14:paraId="7D475665"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-1.2</w:t>
            </w:r>
          </w:p>
        </w:tc>
        <w:tc>
          <w:tcPr>
            <w:tcW w:w="863" w:type="dxa"/>
            <w:vAlign w:val="center"/>
          </w:tcPr>
          <w:p w14:paraId="34CA6C0F"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.96</w:t>
            </w:r>
          </w:p>
        </w:tc>
        <w:tc>
          <w:tcPr>
            <w:tcW w:w="864" w:type="dxa"/>
            <w:gridSpan w:val="2"/>
            <w:vAlign w:val="center"/>
          </w:tcPr>
          <w:p w14:paraId="54A04F98"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-.4</w:t>
            </w:r>
          </w:p>
        </w:tc>
        <w:tc>
          <w:tcPr>
            <w:tcW w:w="1425" w:type="dxa"/>
            <w:vAlign w:val="center"/>
          </w:tcPr>
          <w:p w14:paraId="251A5363"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.46</w:t>
            </w:r>
          </w:p>
        </w:tc>
        <w:tc>
          <w:tcPr>
            <w:tcW w:w="978" w:type="dxa"/>
            <w:vAlign w:val="center"/>
          </w:tcPr>
          <w:p w14:paraId="7DFDB648"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5D2A9A93" w14:textId="77777777" w:rsidTr="007E5434">
        <w:tc>
          <w:tcPr>
            <w:tcW w:w="712" w:type="dxa"/>
            <w:vAlign w:val="center"/>
          </w:tcPr>
          <w:p w14:paraId="000AC613"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JC8</w:t>
            </w:r>
          </w:p>
        </w:tc>
        <w:tc>
          <w:tcPr>
            <w:tcW w:w="1359" w:type="dxa"/>
          </w:tcPr>
          <w:p w14:paraId="385D65A0"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-.35</w:t>
            </w:r>
          </w:p>
        </w:tc>
        <w:tc>
          <w:tcPr>
            <w:tcW w:w="901" w:type="dxa"/>
            <w:vAlign w:val="center"/>
          </w:tcPr>
          <w:p w14:paraId="721070BB"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.95</w:t>
            </w:r>
          </w:p>
        </w:tc>
        <w:tc>
          <w:tcPr>
            <w:tcW w:w="825" w:type="dxa"/>
            <w:vAlign w:val="center"/>
          </w:tcPr>
          <w:p w14:paraId="7BC1B9F4"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-.6</w:t>
            </w:r>
          </w:p>
        </w:tc>
        <w:tc>
          <w:tcPr>
            <w:tcW w:w="863" w:type="dxa"/>
            <w:vAlign w:val="center"/>
          </w:tcPr>
          <w:p w14:paraId="5207C7F1"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.93</w:t>
            </w:r>
          </w:p>
        </w:tc>
        <w:tc>
          <w:tcPr>
            <w:tcW w:w="864" w:type="dxa"/>
            <w:gridSpan w:val="2"/>
            <w:vAlign w:val="center"/>
          </w:tcPr>
          <w:p w14:paraId="0F8E3D99"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w:t>
            </w:r>
          </w:p>
        </w:tc>
        <w:tc>
          <w:tcPr>
            <w:tcW w:w="1425" w:type="dxa"/>
            <w:vAlign w:val="center"/>
          </w:tcPr>
          <w:p w14:paraId="5EDDD046"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.58</w:t>
            </w:r>
          </w:p>
        </w:tc>
        <w:tc>
          <w:tcPr>
            <w:tcW w:w="978" w:type="dxa"/>
            <w:vAlign w:val="center"/>
          </w:tcPr>
          <w:p w14:paraId="7E8C0862"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6677A20D" w14:textId="77777777" w:rsidTr="007E5434">
        <w:tc>
          <w:tcPr>
            <w:tcW w:w="712" w:type="dxa"/>
            <w:vAlign w:val="center"/>
          </w:tcPr>
          <w:p w14:paraId="4678E6B9"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JC10</w:t>
            </w:r>
          </w:p>
        </w:tc>
        <w:tc>
          <w:tcPr>
            <w:tcW w:w="1359" w:type="dxa"/>
          </w:tcPr>
          <w:p w14:paraId="27382193"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-.10</w:t>
            </w:r>
          </w:p>
        </w:tc>
        <w:tc>
          <w:tcPr>
            <w:tcW w:w="901" w:type="dxa"/>
            <w:vAlign w:val="center"/>
          </w:tcPr>
          <w:p w14:paraId="2F6CBA21"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.91</w:t>
            </w:r>
          </w:p>
        </w:tc>
        <w:tc>
          <w:tcPr>
            <w:tcW w:w="825" w:type="dxa"/>
            <w:vAlign w:val="center"/>
          </w:tcPr>
          <w:p w14:paraId="792D4087"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-1.1</w:t>
            </w:r>
          </w:p>
        </w:tc>
        <w:tc>
          <w:tcPr>
            <w:tcW w:w="863" w:type="dxa"/>
            <w:vAlign w:val="center"/>
          </w:tcPr>
          <w:p w14:paraId="58117241"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.92</w:t>
            </w:r>
          </w:p>
        </w:tc>
        <w:tc>
          <w:tcPr>
            <w:tcW w:w="864" w:type="dxa"/>
            <w:gridSpan w:val="2"/>
            <w:vAlign w:val="center"/>
          </w:tcPr>
          <w:p w14:paraId="30590127"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-1.1</w:t>
            </w:r>
          </w:p>
        </w:tc>
        <w:tc>
          <w:tcPr>
            <w:tcW w:w="1425" w:type="dxa"/>
            <w:vAlign w:val="center"/>
          </w:tcPr>
          <w:p w14:paraId="618E1154"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.56</w:t>
            </w:r>
          </w:p>
        </w:tc>
        <w:tc>
          <w:tcPr>
            <w:tcW w:w="978" w:type="dxa"/>
            <w:vAlign w:val="center"/>
          </w:tcPr>
          <w:p w14:paraId="223BAD64"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3D689D7A" w14:textId="77777777" w:rsidTr="007E5434">
        <w:tc>
          <w:tcPr>
            <w:tcW w:w="712" w:type="dxa"/>
            <w:vAlign w:val="center"/>
          </w:tcPr>
          <w:p w14:paraId="1690CCEE"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JC1</w:t>
            </w:r>
          </w:p>
        </w:tc>
        <w:tc>
          <w:tcPr>
            <w:tcW w:w="1359" w:type="dxa"/>
          </w:tcPr>
          <w:p w14:paraId="4C1271C5"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-1.21</w:t>
            </w:r>
          </w:p>
        </w:tc>
        <w:tc>
          <w:tcPr>
            <w:tcW w:w="901" w:type="dxa"/>
            <w:vAlign w:val="center"/>
          </w:tcPr>
          <w:p w14:paraId="7AA36BF4"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.87</w:t>
            </w:r>
          </w:p>
        </w:tc>
        <w:tc>
          <w:tcPr>
            <w:tcW w:w="825" w:type="dxa"/>
            <w:vAlign w:val="center"/>
          </w:tcPr>
          <w:p w14:paraId="6A71643A"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-1.6</w:t>
            </w:r>
          </w:p>
        </w:tc>
        <w:tc>
          <w:tcPr>
            <w:tcW w:w="863" w:type="dxa"/>
            <w:vAlign w:val="center"/>
          </w:tcPr>
          <w:p w14:paraId="1B1EF730"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.89</w:t>
            </w:r>
          </w:p>
        </w:tc>
        <w:tc>
          <w:tcPr>
            <w:tcW w:w="864" w:type="dxa"/>
            <w:gridSpan w:val="2"/>
            <w:vAlign w:val="center"/>
          </w:tcPr>
          <w:p w14:paraId="0DFDB86B"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-1.3</w:t>
            </w:r>
          </w:p>
        </w:tc>
        <w:tc>
          <w:tcPr>
            <w:tcW w:w="1425" w:type="dxa"/>
            <w:vAlign w:val="center"/>
          </w:tcPr>
          <w:p w14:paraId="59989B64"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.53</w:t>
            </w:r>
          </w:p>
        </w:tc>
        <w:tc>
          <w:tcPr>
            <w:tcW w:w="978" w:type="dxa"/>
            <w:vAlign w:val="center"/>
          </w:tcPr>
          <w:p w14:paraId="4E8E1FD9"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6C976B30" w14:textId="77777777" w:rsidTr="007E5434">
        <w:tc>
          <w:tcPr>
            <w:tcW w:w="712" w:type="dxa"/>
            <w:vAlign w:val="center"/>
          </w:tcPr>
          <w:p w14:paraId="716E1C65"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JC17</w:t>
            </w:r>
          </w:p>
        </w:tc>
        <w:tc>
          <w:tcPr>
            <w:tcW w:w="1359" w:type="dxa"/>
          </w:tcPr>
          <w:p w14:paraId="28444F0C"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.70</w:t>
            </w:r>
          </w:p>
        </w:tc>
        <w:tc>
          <w:tcPr>
            <w:tcW w:w="901" w:type="dxa"/>
            <w:vAlign w:val="center"/>
          </w:tcPr>
          <w:p w14:paraId="5F9938A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.86</w:t>
            </w:r>
          </w:p>
        </w:tc>
        <w:tc>
          <w:tcPr>
            <w:tcW w:w="825" w:type="dxa"/>
            <w:vAlign w:val="center"/>
          </w:tcPr>
          <w:p w14:paraId="14204354"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-1.9</w:t>
            </w:r>
          </w:p>
        </w:tc>
        <w:tc>
          <w:tcPr>
            <w:tcW w:w="863" w:type="dxa"/>
            <w:vAlign w:val="center"/>
          </w:tcPr>
          <w:p w14:paraId="34C3B85F"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.86</w:t>
            </w:r>
          </w:p>
        </w:tc>
        <w:tc>
          <w:tcPr>
            <w:tcW w:w="864" w:type="dxa"/>
            <w:gridSpan w:val="2"/>
            <w:vAlign w:val="center"/>
          </w:tcPr>
          <w:p w14:paraId="5384D998"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-2.0</w:t>
            </w:r>
          </w:p>
        </w:tc>
        <w:tc>
          <w:tcPr>
            <w:tcW w:w="1425" w:type="dxa"/>
            <w:vAlign w:val="center"/>
          </w:tcPr>
          <w:p w14:paraId="2A9C8831"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.67</w:t>
            </w:r>
          </w:p>
        </w:tc>
        <w:tc>
          <w:tcPr>
            <w:tcW w:w="978" w:type="dxa"/>
            <w:vAlign w:val="center"/>
          </w:tcPr>
          <w:p w14:paraId="52218FD3"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6D7AC924" w14:textId="77777777" w:rsidTr="007E5434">
        <w:tc>
          <w:tcPr>
            <w:tcW w:w="712" w:type="dxa"/>
            <w:vAlign w:val="center"/>
          </w:tcPr>
          <w:p w14:paraId="07F812F7"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JC4</w:t>
            </w:r>
          </w:p>
        </w:tc>
        <w:tc>
          <w:tcPr>
            <w:tcW w:w="1359" w:type="dxa"/>
          </w:tcPr>
          <w:p w14:paraId="52FC5164"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-1.10</w:t>
            </w:r>
          </w:p>
        </w:tc>
        <w:tc>
          <w:tcPr>
            <w:tcW w:w="901" w:type="dxa"/>
            <w:vAlign w:val="center"/>
          </w:tcPr>
          <w:p w14:paraId="34CB43F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.79</w:t>
            </w:r>
          </w:p>
        </w:tc>
        <w:tc>
          <w:tcPr>
            <w:tcW w:w="825" w:type="dxa"/>
            <w:vAlign w:val="center"/>
          </w:tcPr>
          <w:p w14:paraId="74FC38D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-2.9</w:t>
            </w:r>
          </w:p>
        </w:tc>
        <w:tc>
          <w:tcPr>
            <w:tcW w:w="863" w:type="dxa"/>
            <w:vAlign w:val="center"/>
          </w:tcPr>
          <w:p w14:paraId="0B1E9570"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.85</w:t>
            </w:r>
          </w:p>
        </w:tc>
        <w:tc>
          <w:tcPr>
            <w:tcW w:w="864" w:type="dxa"/>
            <w:gridSpan w:val="2"/>
            <w:vAlign w:val="center"/>
          </w:tcPr>
          <w:p w14:paraId="2F5795AC"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-1.8</w:t>
            </w:r>
          </w:p>
        </w:tc>
        <w:tc>
          <w:tcPr>
            <w:tcW w:w="1425" w:type="dxa"/>
            <w:vAlign w:val="center"/>
          </w:tcPr>
          <w:p w14:paraId="4E15B2DD"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.51</w:t>
            </w:r>
          </w:p>
        </w:tc>
        <w:tc>
          <w:tcPr>
            <w:tcW w:w="978" w:type="dxa"/>
            <w:vAlign w:val="center"/>
          </w:tcPr>
          <w:p w14:paraId="317B97C9"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4F9EDC09" w14:textId="77777777" w:rsidTr="007E5434">
        <w:tc>
          <w:tcPr>
            <w:tcW w:w="712" w:type="dxa"/>
            <w:vAlign w:val="center"/>
          </w:tcPr>
          <w:p w14:paraId="1A836317"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JC21</w:t>
            </w:r>
          </w:p>
        </w:tc>
        <w:tc>
          <w:tcPr>
            <w:tcW w:w="1359" w:type="dxa"/>
          </w:tcPr>
          <w:p w14:paraId="3D7D2A52"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.95</w:t>
            </w:r>
          </w:p>
        </w:tc>
        <w:tc>
          <w:tcPr>
            <w:tcW w:w="901" w:type="dxa"/>
            <w:vAlign w:val="center"/>
          </w:tcPr>
          <w:p w14:paraId="05CD51C7"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.83</w:t>
            </w:r>
          </w:p>
        </w:tc>
        <w:tc>
          <w:tcPr>
            <w:tcW w:w="825" w:type="dxa"/>
            <w:vAlign w:val="center"/>
          </w:tcPr>
          <w:p w14:paraId="30C6E56F"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-2.4</w:t>
            </w:r>
          </w:p>
        </w:tc>
        <w:tc>
          <w:tcPr>
            <w:tcW w:w="863" w:type="dxa"/>
            <w:vAlign w:val="center"/>
          </w:tcPr>
          <w:p w14:paraId="595C9842"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.83</w:t>
            </w:r>
          </w:p>
        </w:tc>
        <w:tc>
          <w:tcPr>
            <w:tcW w:w="864" w:type="dxa"/>
            <w:gridSpan w:val="2"/>
            <w:vAlign w:val="center"/>
          </w:tcPr>
          <w:p w14:paraId="5049FA03"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-2.4</w:t>
            </w:r>
          </w:p>
        </w:tc>
        <w:tc>
          <w:tcPr>
            <w:tcW w:w="1425" w:type="dxa"/>
            <w:vAlign w:val="center"/>
          </w:tcPr>
          <w:p w14:paraId="41091D5B"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.68</w:t>
            </w:r>
          </w:p>
        </w:tc>
        <w:tc>
          <w:tcPr>
            <w:tcW w:w="978" w:type="dxa"/>
            <w:vAlign w:val="center"/>
          </w:tcPr>
          <w:p w14:paraId="15B804DA"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6F24D708" w14:textId="77777777" w:rsidTr="007E5434">
        <w:tc>
          <w:tcPr>
            <w:tcW w:w="712" w:type="dxa"/>
            <w:tcBorders>
              <w:bottom w:val="single" w:sz="4" w:space="0" w:color="FFFFFF" w:themeColor="background1"/>
            </w:tcBorders>
            <w:vAlign w:val="center"/>
          </w:tcPr>
          <w:p w14:paraId="1C6C31FE"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JC19</w:t>
            </w:r>
          </w:p>
        </w:tc>
        <w:tc>
          <w:tcPr>
            <w:tcW w:w="1359" w:type="dxa"/>
            <w:tcBorders>
              <w:bottom w:val="single" w:sz="4" w:space="0" w:color="FFFFFF" w:themeColor="background1"/>
            </w:tcBorders>
          </w:tcPr>
          <w:p w14:paraId="7DC6A640"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.47</w:t>
            </w:r>
          </w:p>
        </w:tc>
        <w:tc>
          <w:tcPr>
            <w:tcW w:w="901" w:type="dxa"/>
            <w:tcBorders>
              <w:bottom w:val="single" w:sz="4" w:space="0" w:color="FFFFFF" w:themeColor="background1"/>
            </w:tcBorders>
            <w:vAlign w:val="center"/>
          </w:tcPr>
          <w:p w14:paraId="48E4E24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.82</w:t>
            </w:r>
          </w:p>
        </w:tc>
        <w:tc>
          <w:tcPr>
            <w:tcW w:w="825" w:type="dxa"/>
            <w:tcBorders>
              <w:bottom w:val="single" w:sz="4" w:space="0" w:color="FFFFFF" w:themeColor="background1"/>
            </w:tcBorders>
            <w:vAlign w:val="center"/>
          </w:tcPr>
          <w:p w14:paraId="0FCAAA53"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-2.6</w:t>
            </w:r>
          </w:p>
        </w:tc>
        <w:tc>
          <w:tcPr>
            <w:tcW w:w="863" w:type="dxa"/>
            <w:tcBorders>
              <w:bottom w:val="single" w:sz="4" w:space="0" w:color="FFFFFF" w:themeColor="background1"/>
            </w:tcBorders>
            <w:vAlign w:val="center"/>
          </w:tcPr>
          <w:p w14:paraId="6CF4D96A"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.83</w:t>
            </w:r>
          </w:p>
        </w:tc>
        <w:tc>
          <w:tcPr>
            <w:tcW w:w="864" w:type="dxa"/>
            <w:gridSpan w:val="2"/>
            <w:tcBorders>
              <w:bottom w:val="single" w:sz="4" w:space="0" w:color="FFFFFF" w:themeColor="background1"/>
            </w:tcBorders>
            <w:vAlign w:val="center"/>
          </w:tcPr>
          <w:p w14:paraId="0845983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-2.4</w:t>
            </w:r>
          </w:p>
        </w:tc>
        <w:tc>
          <w:tcPr>
            <w:tcW w:w="1425" w:type="dxa"/>
            <w:tcBorders>
              <w:bottom w:val="single" w:sz="4" w:space="0" w:color="FFFFFF" w:themeColor="background1"/>
            </w:tcBorders>
            <w:vAlign w:val="center"/>
          </w:tcPr>
          <w:p w14:paraId="70EE492E"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.66</w:t>
            </w:r>
          </w:p>
        </w:tc>
        <w:tc>
          <w:tcPr>
            <w:tcW w:w="978" w:type="dxa"/>
            <w:tcBorders>
              <w:bottom w:val="single" w:sz="4" w:space="0" w:color="FFFFFF" w:themeColor="background1"/>
            </w:tcBorders>
            <w:vAlign w:val="center"/>
          </w:tcPr>
          <w:p w14:paraId="007A4E92"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r w:rsidR="00FA7182" w:rsidRPr="001F1152" w14:paraId="7D980092" w14:textId="77777777" w:rsidTr="007E5434">
        <w:tc>
          <w:tcPr>
            <w:tcW w:w="712" w:type="dxa"/>
            <w:tcBorders>
              <w:bottom w:val="single" w:sz="4" w:space="0" w:color="auto"/>
            </w:tcBorders>
            <w:vAlign w:val="center"/>
          </w:tcPr>
          <w:p w14:paraId="735A3D40" w14:textId="77777777" w:rsidR="00FA7182" w:rsidRPr="001F1152" w:rsidRDefault="00FA7182" w:rsidP="001F1152">
            <w:pPr>
              <w:pStyle w:val="NormalWeb"/>
              <w:spacing w:before="0" w:beforeAutospacing="0" w:after="0"/>
              <w:textAlignment w:val="baseline"/>
              <w:rPr>
                <w:rFonts w:asciiTheme="minorHAnsi" w:hAnsiTheme="minorHAnsi"/>
                <w:color w:val="000000"/>
                <w:sz w:val="22"/>
                <w:szCs w:val="22"/>
              </w:rPr>
            </w:pPr>
            <w:r w:rsidRPr="001F1152">
              <w:rPr>
                <w:rFonts w:asciiTheme="minorHAnsi" w:hAnsiTheme="minorHAnsi"/>
                <w:color w:val="000000"/>
                <w:sz w:val="22"/>
                <w:szCs w:val="22"/>
              </w:rPr>
              <w:t>JC18</w:t>
            </w:r>
          </w:p>
        </w:tc>
        <w:tc>
          <w:tcPr>
            <w:tcW w:w="1359" w:type="dxa"/>
            <w:tcBorders>
              <w:bottom w:val="single" w:sz="4" w:space="0" w:color="auto"/>
            </w:tcBorders>
          </w:tcPr>
          <w:p w14:paraId="67ECA27B"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.56</w:t>
            </w:r>
          </w:p>
        </w:tc>
        <w:tc>
          <w:tcPr>
            <w:tcW w:w="901" w:type="dxa"/>
            <w:tcBorders>
              <w:bottom w:val="single" w:sz="4" w:space="0" w:color="auto"/>
            </w:tcBorders>
            <w:vAlign w:val="center"/>
          </w:tcPr>
          <w:p w14:paraId="7C22279D"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.77</w:t>
            </w:r>
          </w:p>
        </w:tc>
        <w:tc>
          <w:tcPr>
            <w:tcW w:w="825" w:type="dxa"/>
            <w:tcBorders>
              <w:bottom w:val="single" w:sz="4" w:space="0" w:color="auto"/>
            </w:tcBorders>
            <w:vAlign w:val="center"/>
          </w:tcPr>
          <w:p w14:paraId="4556B78F"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-3.2</w:t>
            </w:r>
          </w:p>
        </w:tc>
        <w:tc>
          <w:tcPr>
            <w:tcW w:w="863" w:type="dxa"/>
            <w:tcBorders>
              <w:bottom w:val="single" w:sz="4" w:space="0" w:color="auto"/>
            </w:tcBorders>
            <w:vAlign w:val="center"/>
          </w:tcPr>
          <w:p w14:paraId="2ACCB6CD"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.78</w:t>
            </w:r>
          </w:p>
        </w:tc>
        <w:tc>
          <w:tcPr>
            <w:tcW w:w="864" w:type="dxa"/>
            <w:gridSpan w:val="2"/>
            <w:tcBorders>
              <w:bottom w:val="single" w:sz="4" w:space="0" w:color="auto"/>
            </w:tcBorders>
            <w:vAlign w:val="center"/>
          </w:tcPr>
          <w:p w14:paraId="0A8DA5C0"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-3.1</w:t>
            </w:r>
          </w:p>
        </w:tc>
        <w:tc>
          <w:tcPr>
            <w:tcW w:w="1425" w:type="dxa"/>
            <w:tcBorders>
              <w:bottom w:val="single" w:sz="4" w:space="0" w:color="auto"/>
            </w:tcBorders>
            <w:vAlign w:val="center"/>
          </w:tcPr>
          <w:p w14:paraId="771C70F7"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color w:val="000000"/>
                <w:sz w:val="22"/>
                <w:szCs w:val="22"/>
              </w:rPr>
              <w:t>.64</w:t>
            </w:r>
          </w:p>
        </w:tc>
        <w:tc>
          <w:tcPr>
            <w:tcW w:w="978" w:type="dxa"/>
            <w:tcBorders>
              <w:bottom w:val="single" w:sz="4" w:space="0" w:color="auto"/>
            </w:tcBorders>
            <w:vAlign w:val="center"/>
          </w:tcPr>
          <w:p w14:paraId="1926B91B" w14:textId="77777777"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i/>
                <w:iCs/>
                <w:color w:val="000000"/>
                <w:sz w:val="22"/>
                <w:szCs w:val="22"/>
              </w:rPr>
              <w:t>Fit</w:t>
            </w:r>
          </w:p>
        </w:tc>
      </w:tr>
    </w:tbl>
    <w:p w14:paraId="242FDC5B" w14:textId="77777777" w:rsidR="00FA7182" w:rsidRPr="001F1152" w:rsidRDefault="00FA7182" w:rsidP="001F1152">
      <w:pPr>
        <w:pStyle w:val="NormalWeb"/>
        <w:spacing w:before="0" w:beforeAutospacing="0" w:after="0"/>
        <w:ind w:firstLine="426"/>
        <w:jc w:val="both"/>
        <w:textAlignment w:val="baseline"/>
        <w:rPr>
          <w:rFonts w:asciiTheme="minorHAnsi" w:hAnsiTheme="minorHAnsi"/>
          <w:color w:val="000000"/>
          <w:sz w:val="22"/>
          <w:szCs w:val="22"/>
        </w:rPr>
      </w:pPr>
    </w:p>
    <w:p w14:paraId="4AC7C100" w14:textId="2CBF86BA" w:rsidR="00FA7182" w:rsidRPr="001F1152" w:rsidRDefault="00FA7182" w:rsidP="001F1152">
      <w:pPr>
        <w:pStyle w:val="NormalWeb"/>
        <w:spacing w:before="0" w:beforeAutospacing="0" w:after="0"/>
        <w:jc w:val="center"/>
        <w:textAlignment w:val="baseline"/>
        <w:rPr>
          <w:rFonts w:asciiTheme="minorHAnsi" w:hAnsiTheme="minorHAnsi"/>
          <w:color w:val="000000"/>
          <w:sz w:val="22"/>
          <w:szCs w:val="22"/>
        </w:rPr>
      </w:pPr>
      <w:r w:rsidRPr="001F1152">
        <w:rPr>
          <w:rFonts w:asciiTheme="minorHAnsi" w:hAnsiTheme="minorHAnsi"/>
          <w:noProof/>
          <w:color w:val="000000"/>
          <w:sz w:val="22"/>
          <w:szCs w:val="22"/>
        </w:rPr>
        <w:lastRenderedPageBreak/>
        <w:drawing>
          <wp:inline distT="0" distB="0" distL="0" distR="0" wp14:anchorId="4AA051C2" wp14:editId="036D5533">
            <wp:extent cx="2441122" cy="4955161"/>
            <wp:effectExtent l="0" t="0" r="0" b="0"/>
            <wp:docPr id="1562013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013671" name=""/>
                    <pic:cNvPicPr/>
                  </pic:nvPicPr>
                  <pic:blipFill rotWithShape="1">
                    <a:blip r:embed="rId17">
                      <a:extLst>
                        <a:ext uri="{BEBA8EAE-BF5A-486C-A8C5-ECC9F3942E4B}">
                          <a14:imgProps xmlns:a14="http://schemas.microsoft.com/office/drawing/2010/main">
                            <a14:imgLayer r:embed="rId18">
                              <a14:imgEffect>
                                <a14:brightnessContrast bright="20000"/>
                              </a14:imgEffect>
                            </a14:imgLayer>
                          </a14:imgProps>
                        </a:ext>
                      </a:extLst>
                    </a:blip>
                    <a:srcRect t="7306" r="34402"/>
                    <a:stretch/>
                  </pic:blipFill>
                  <pic:spPr bwMode="auto">
                    <a:xfrm>
                      <a:off x="0" y="0"/>
                      <a:ext cx="2444059" cy="4961123"/>
                    </a:xfrm>
                    <a:prstGeom prst="rect">
                      <a:avLst/>
                    </a:prstGeom>
                    <a:ln>
                      <a:noFill/>
                    </a:ln>
                    <a:extLst>
                      <a:ext uri="{53640926-AAD7-44D8-BBD7-CCE9431645EC}">
                        <a14:shadowObscured xmlns:a14="http://schemas.microsoft.com/office/drawing/2010/main"/>
                      </a:ext>
                    </a:extLst>
                  </pic:spPr>
                </pic:pic>
              </a:graphicData>
            </a:graphic>
          </wp:inline>
        </w:drawing>
      </w:r>
    </w:p>
    <w:p w14:paraId="4D154DA1" w14:textId="41661135" w:rsidR="00FA7182" w:rsidRPr="001F1152" w:rsidRDefault="00FA7182" w:rsidP="001F1152">
      <w:pPr>
        <w:pStyle w:val="NormalWeb"/>
        <w:spacing w:before="0" w:beforeAutospacing="0" w:after="0"/>
        <w:jc w:val="center"/>
        <w:textAlignment w:val="baseline"/>
        <w:rPr>
          <w:rFonts w:asciiTheme="minorHAnsi" w:hAnsiTheme="minorHAnsi"/>
          <w:i/>
          <w:iCs/>
          <w:color w:val="000000"/>
          <w:sz w:val="22"/>
          <w:szCs w:val="22"/>
        </w:rPr>
      </w:pPr>
      <w:r w:rsidRPr="001F1152">
        <w:rPr>
          <w:rFonts w:asciiTheme="minorHAnsi" w:hAnsiTheme="minorHAnsi"/>
          <w:color w:val="000000"/>
          <w:sz w:val="22"/>
          <w:szCs w:val="22"/>
        </w:rPr>
        <w:t xml:space="preserve">Gambar 1. </w:t>
      </w:r>
      <w:r w:rsidRPr="001F1152">
        <w:rPr>
          <w:rFonts w:asciiTheme="minorHAnsi" w:hAnsiTheme="minorHAnsi"/>
          <w:i/>
          <w:iCs/>
          <w:color w:val="000000"/>
          <w:sz w:val="22"/>
          <w:szCs w:val="22"/>
        </w:rPr>
        <w:t>Wright Map</w:t>
      </w:r>
    </w:p>
    <w:p w14:paraId="54AEE886" w14:textId="77777777" w:rsidR="00397E0A" w:rsidRPr="001F1152" w:rsidRDefault="00397E0A" w:rsidP="001F1152">
      <w:pPr>
        <w:pStyle w:val="Body"/>
        <w:spacing w:before="240"/>
        <w:ind w:firstLine="0"/>
        <w:rPr>
          <w:rFonts w:asciiTheme="minorHAnsi" w:hAnsiTheme="minorHAnsi"/>
          <w:b/>
          <w:i/>
          <w:iCs/>
          <w:sz w:val="22"/>
          <w:szCs w:val="22"/>
        </w:rPr>
      </w:pPr>
      <w:r w:rsidRPr="001F1152">
        <w:rPr>
          <w:rFonts w:asciiTheme="minorHAnsi" w:hAnsiTheme="minorHAnsi"/>
          <w:b/>
          <w:sz w:val="22"/>
          <w:szCs w:val="22"/>
        </w:rPr>
        <w:t xml:space="preserve">Analisis </w:t>
      </w:r>
      <w:r w:rsidRPr="001F1152">
        <w:rPr>
          <w:rFonts w:asciiTheme="minorHAnsi" w:hAnsiTheme="minorHAnsi"/>
          <w:b/>
          <w:i/>
          <w:iCs/>
          <w:sz w:val="22"/>
          <w:szCs w:val="22"/>
        </w:rPr>
        <w:t>Rasch-Andrich Threshold</w:t>
      </w:r>
    </w:p>
    <w:p w14:paraId="122F4529" w14:textId="2FD9E9C6" w:rsidR="00397E0A" w:rsidRDefault="00CE1980" w:rsidP="00CE1980">
      <w:pPr>
        <w:pStyle w:val="NormalWeb"/>
        <w:spacing w:before="0" w:beforeAutospacing="0" w:after="0"/>
        <w:ind w:firstLine="426"/>
        <w:jc w:val="both"/>
        <w:textAlignment w:val="baseline"/>
        <w:rPr>
          <w:rFonts w:asciiTheme="minorHAnsi" w:hAnsiTheme="minorHAnsi"/>
          <w:color w:val="000000"/>
          <w:sz w:val="22"/>
          <w:szCs w:val="22"/>
        </w:rPr>
      </w:pPr>
      <w:r>
        <w:rPr>
          <w:rFonts w:asciiTheme="minorHAnsi" w:hAnsiTheme="minorHAnsi"/>
          <w:color w:val="000000"/>
          <w:sz w:val="22"/>
          <w:szCs w:val="22"/>
        </w:rPr>
        <w:t xml:space="preserve">Hasil analisis </w:t>
      </w:r>
      <w:r>
        <w:rPr>
          <w:rFonts w:asciiTheme="minorHAnsi" w:hAnsiTheme="minorHAnsi"/>
          <w:i/>
          <w:iCs/>
          <w:color w:val="000000"/>
          <w:sz w:val="22"/>
          <w:szCs w:val="22"/>
        </w:rPr>
        <w:t xml:space="preserve">Rasch-Andrich threshold </w:t>
      </w:r>
      <w:r>
        <w:rPr>
          <w:rFonts w:asciiTheme="minorHAnsi" w:hAnsiTheme="minorHAnsi"/>
          <w:color w:val="000000"/>
          <w:sz w:val="22"/>
          <w:szCs w:val="22"/>
        </w:rPr>
        <w:t>menunjukkan bahwa seluruh kategori Likert yang digunakan memiliki nilai ambang batas yang meningkat dari skala 1 hingga 5.</w:t>
      </w:r>
    </w:p>
    <w:p w14:paraId="756925E9" w14:textId="1A447933" w:rsidR="00CE1980" w:rsidRPr="00CE1980" w:rsidRDefault="00CE1980" w:rsidP="00CE1980">
      <w:pPr>
        <w:pStyle w:val="NormalWeb"/>
        <w:spacing w:before="240" w:beforeAutospacing="0" w:after="0"/>
        <w:jc w:val="center"/>
        <w:textAlignment w:val="baseline"/>
        <w:rPr>
          <w:rFonts w:asciiTheme="minorHAnsi" w:hAnsiTheme="minorHAnsi"/>
          <w:i/>
          <w:iCs/>
          <w:color w:val="000000"/>
          <w:sz w:val="22"/>
          <w:szCs w:val="22"/>
        </w:rPr>
      </w:pPr>
      <w:r>
        <w:rPr>
          <w:rFonts w:asciiTheme="minorHAnsi" w:hAnsiTheme="minorHAnsi"/>
          <w:color w:val="000000"/>
          <w:sz w:val="22"/>
          <w:szCs w:val="22"/>
        </w:rPr>
        <w:t xml:space="preserve">Tabel 4. Hasil Analisis </w:t>
      </w:r>
      <w:r>
        <w:rPr>
          <w:rFonts w:asciiTheme="minorHAnsi" w:hAnsiTheme="minorHAnsi"/>
          <w:i/>
          <w:iCs/>
          <w:color w:val="000000"/>
          <w:sz w:val="22"/>
          <w:szCs w:val="22"/>
        </w:rPr>
        <w:t>Rasch-Andrich Threshold</w:t>
      </w:r>
    </w:p>
    <w:tbl>
      <w:tblPr>
        <w:tblStyle w:val="TableGrid"/>
        <w:tblW w:w="7927" w:type="dxa"/>
        <w:tblInd w:w="9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92"/>
        <w:gridCol w:w="1743"/>
        <w:gridCol w:w="1984"/>
        <w:gridCol w:w="1332"/>
        <w:gridCol w:w="1776"/>
      </w:tblGrid>
      <w:tr w:rsidR="00CE1980" w:rsidRPr="00231310" w14:paraId="421165B6" w14:textId="77777777" w:rsidTr="00FB701D">
        <w:trPr>
          <w:trHeight w:val="283"/>
        </w:trPr>
        <w:tc>
          <w:tcPr>
            <w:tcW w:w="1092" w:type="dxa"/>
            <w:tcBorders>
              <w:top w:val="single" w:sz="4" w:space="0" w:color="auto"/>
              <w:bottom w:val="single" w:sz="4" w:space="0" w:color="auto"/>
            </w:tcBorders>
            <w:vAlign w:val="center"/>
          </w:tcPr>
          <w:p w14:paraId="66E13C81"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b/>
                <w:bCs/>
                <w:color w:val="000000"/>
                <w:sz w:val="22"/>
                <w:szCs w:val="22"/>
              </w:rPr>
            </w:pPr>
            <w:r w:rsidRPr="00CE1980">
              <w:rPr>
                <w:rFonts w:asciiTheme="minorHAnsi" w:hAnsiTheme="minorHAnsi" w:cstheme="majorHAnsi"/>
                <w:b/>
                <w:bCs/>
                <w:color w:val="000000"/>
                <w:sz w:val="22"/>
                <w:szCs w:val="22"/>
              </w:rPr>
              <w:t>Kategori</w:t>
            </w:r>
          </w:p>
        </w:tc>
        <w:tc>
          <w:tcPr>
            <w:tcW w:w="1743" w:type="dxa"/>
            <w:tcBorders>
              <w:top w:val="single" w:sz="4" w:space="0" w:color="auto"/>
              <w:bottom w:val="single" w:sz="4" w:space="0" w:color="auto"/>
            </w:tcBorders>
            <w:vAlign w:val="center"/>
          </w:tcPr>
          <w:p w14:paraId="69DB21E3" w14:textId="77777777" w:rsidR="00CE1980" w:rsidRPr="00FB701D" w:rsidRDefault="00CE1980" w:rsidP="00CE1980">
            <w:pPr>
              <w:pStyle w:val="NormalWeb"/>
              <w:spacing w:before="0" w:beforeAutospacing="0" w:after="0"/>
              <w:jc w:val="center"/>
              <w:textAlignment w:val="baseline"/>
              <w:rPr>
                <w:rFonts w:asciiTheme="minorHAnsi" w:hAnsiTheme="minorHAnsi" w:cstheme="majorHAnsi"/>
                <w:b/>
                <w:bCs/>
                <w:i/>
                <w:iCs/>
                <w:color w:val="000000"/>
                <w:sz w:val="20"/>
                <w:szCs w:val="20"/>
              </w:rPr>
            </w:pPr>
            <w:r w:rsidRPr="00FB701D">
              <w:rPr>
                <w:rFonts w:asciiTheme="minorHAnsi" w:hAnsiTheme="minorHAnsi" w:cstheme="majorHAnsi"/>
                <w:b/>
                <w:bCs/>
                <w:i/>
                <w:iCs/>
                <w:color w:val="000000"/>
                <w:sz w:val="20"/>
                <w:szCs w:val="20"/>
              </w:rPr>
              <w:t>Observed Count</w:t>
            </w:r>
          </w:p>
        </w:tc>
        <w:tc>
          <w:tcPr>
            <w:tcW w:w="1984" w:type="dxa"/>
            <w:tcBorders>
              <w:top w:val="single" w:sz="4" w:space="0" w:color="auto"/>
              <w:bottom w:val="single" w:sz="4" w:space="0" w:color="auto"/>
            </w:tcBorders>
            <w:vAlign w:val="center"/>
          </w:tcPr>
          <w:p w14:paraId="16AFF96E" w14:textId="77777777" w:rsidR="00CE1980" w:rsidRPr="00FB701D" w:rsidRDefault="00CE1980" w:rsidP="00CE1980">
            <w:pPr>
              <w:pStyle w:val="NormalWeb"/>
              <w:spacing w:before="0" w:beforeAutospacing="0" w:after="0"/>
              <w:jc w:val="center"/>
              <w:textAlignment w:val="baseline"/>
              <w:rPr>
                <w:rFonts w:asciiTheme="minorHAnsi" w:hAnsiTheme="minorHAnsi" w:cstheme="majorHAnsi"/>
                <w:b/>
                <w:bCs/>
                <w:i/>
                <w:iCs/>
                <w:color w:val="000000"/>
                <w:sz w:val="20"/>
                <w:szCs w:val="20"/>
              </w:rPr>
            </w:pPr>
            <w:r w:rsidRPr="00FB701D">
              <w:rPr>
                <w:rFonts w:asciiTheme="minorHAnsi" w:hAnsiTheme="minorHAnsi" w:cstheme="majorHAnsi"/>
                <w:b/>
                <w:bCs/>
                <w:i/>
                <w:iCs/>
                <w:color w:val="000000"/>
                <w:sz w:val="20"/>
                <w:szCs w:val="20"/>
              </w:rPr>
              <w:t>Observed Average</w:t>
            </w:r>
          </w:p>
        </w:tc>
        <w:tc>
          <w:tcPr>
            <w:tcW w:w="1332" w:type="dxa"/>
            <w:tcBorders>
              <w:top w:val="single" w:sz="4" w:space="0" w:color="auto"/>
              <w:bottom w:val="single" w:sz="4" w:space="0" w:color="auto"/>
            </w:tcBorders>
            <w:vAlign w:val="center"/>
          </w:tcPr>
          <w:p w14:paraId="78009D04" w14:textId="77777777" w:rsidR="00CE1980" w:rsidRPr="00FB701D" w:rsidRDefault="00CE1980" w:rsidP="00CE1980">
            <w:pPr>
              <w:pStyle w:val="NormalWeb"/>
              <w:spacing w:before="0" w:beforeAutospacing="0" w:after="0"/>
              <w:jc w:val="center"/>
              <w:textAlignment w:val="baseline"/>
              <w:rPr>
                <w:rFonts w:asciiTheme="minorHAnsi" w:hAnsiTheme="minorHAnsi" w:cstheme="majorHAnsi"/>
                <w:b/>
                <w:bCs/>
                <w:i/>
                <w:iCs/>
                <w:color w:val="000000"/>
                <w:sz w:val="20"/>
                <w:szCs w:val="20"/>
              </w:rPr>
            </w:pPr>
            <w:r w:rsidRPr="00FB701D">
              <w:rPr>
                <w:rFonts w:asciiTheme="minorHAnsi" w:hAnsiTheme="minorHAnsi" w:cstheme="majorHAnsi"/>
                <w:b/>
                <w:bCs/>
                <w:i/>
                <w:iCs/>
                <w:color w:val="000000"/>
                <w:sz w:val="20"/>
                <w:szCs w:val="20"/>
              </w:rPr>
              <w:t>Outfit MNSQ</w:t>
            </w:r>
          </w:p>
        </w:tc>
        <w:tc>
          <w:tcPr>
            <w:tcW w:w="1776" w:type="dxa"/>
            <w:tcBorders>
              <w:top w:val="single" w:sz="4" w:space="0" w:color="auto"/>
              <w:bottom w:val="single" w:sz="4" w:space="0" w:color="auto"/>
            </w:tcBorders>
            <w:vAlign w:val="center"/>
          </w:tcPr>
          <w:p w14:paraId="4A949B2A" w14:textId="77777777" w:rsidR="00CE1980" w:rsidRPr="00FB701D" w:rsidRDefault="00CE1980" w:rsidP="00CE1980">
            <w:pPr>
              <w:pStyle w:val="NormalWeb"/>
              <w:spacing w:before="0" w:beforeAutospacing="0" w:after="0"/>
              <w:jc w:val="center"/>
              <w:textAlignment w:val="baseline"/>
              <w:rPr>
                <w:rFonts w:asciiTheme="minorHAnsi" w:hAnsiTheme="minorHAnsi" w:cstheme="majorHAnsi"/>
                <w:b/>
                <w:bCs/>
                <w:i/>
                <w:iCs/>
                <w:color w:val="000000"/>
                <w:sz w:val="20"/>
                <w:szCs w:val="20"/>
              </w:rPr>
            </w:pPr>
            <w:r w:rsidRPr="00FB701D">
              <w:rPr>
                <w:rFonts w:asciiTheme="minorHAnsi" w:hAnsiTheme="minorHAnsi" w:cstheme="majorHAnsi"/>
                <w:b/>
                <w:bCs/>
                <w:i/>
                <w:iCs/>
                <w:color w:val="000000"/>
                <w:sz w:val="20"/>
                <w:szCs w:val="20"/>
              </w:rPr>
              <w:t>Andrich Treshold</w:t>
            </w:r>
          </w:p>
        </w:tc>
      </w:tr>
      <w:tr w:rsidR="00CE1980" w:rsidRPr="00231310" w14:paraId="3B489108" w14:textId="77777777" w:rsidTr="00FB701D">
        <w:tc>
          <w:tcPr>
            <w:tcW w:w="1092" w:type="dxa"/>
            <w:tcBorders>
              <w:top w:val="single" w:sz="4" w:space="0" w:color="auto"/>
            </w:tcBorders>
            <w:vAlign w:val="center"/>
          </w:tcPr>
          <w:p w14:paraId="3077CD96"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1</w:t>
            </w:r>
          </w:p>
        </w:tc>
        <w:tc>
          <w:tcPr>
            <w:tcW w:w="1743" w:type="dxa"/>
            <w:tcBorders>
              <w:top w:val="single" w:sz="4" w:space="0" w:color="auto"/>
            </w:tcBorders>
            <w:vAlign w:val="center"/>
          </w:tcPr>
          <w:p w14:paraId="7F16BE7E"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104</w:t>
            </w:r>
          </w:p>
        </w:tc>
        <w:tc>
          <w:tcPr>
            <w:tcW w:w="1984" w:type="dxa"/>
            <w:tcBorders>
              <w:top w:val="single" w:sz="4" w:space="0" w:color="auto"/>
            </w:tcBorders>
            <w:vAlign w:val="center"/>
          </w:tcPr>
          <w:p w14:paraId="2696E129"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-0.77</w:t>
            </w:r>
          </w:p>
        </w:tc>
        <w:tc>
          <w:tcPr>
            <w:tcW w:w="1332" w:type="dxa"/>
            <w:tcBorders>
              <w:top w:val="single" w:sz="4" w:space="0" w:color="auto"/>
            </w:tcBorders>
            <w:vAlign w:val="center"/>
          </w:tcPr>
          <w:p w14:paraId="05489F44"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0.98</w:t>
            </w:r>
          </w:p>
        </w:tc>
        <w:tc>
          <w:tcPr>
            <w:tcW w:w="1776" w:type="dxa"/>
            <w:tcBorders>
              <w:top w:val="single" w:sz="4" w:space="0" w:color="auto"/>
            </w:tcBorders>
            <w:vAlign w:val="center"/>
          </w:tcPr>
          <w:p w14:paraId="4E129E1D"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i/>
                <w:iCs/>
                <w:color w:val="000000"/>
                <w:sz w:val="22"/>
                <w:szCs w:val="22"/>
              </w:rPr>
              <w:t>None</w:t>
            </w:r>
          </w:p>
        </w:tc>
      </w:tr>
      <w:tr w:rsidR="00CE1980" w:rsidRPr="00231310" w14:paraId="7DA65A7B" w14:textId="77777777" w:rsidTr="00FB701D">
        <w:tc>
          <w:tcPr>
            <w:tcW w:w="1092" w:type="dxa"/>
            <w:vAlign w:val="center"/>
          </w:tcPr>
          <w:p w14:paraId="69F0B938"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2</w:t>
            </w:r>
          </w:p>
        </w:tc>
        <w:tc>
          <w:tcPr>
            <w:tcW w:w="1743" w:type="dxa"/>
            <w:vAlign w:val="center"/>
          </w:tcPr>
          <w:p w14:paraId="52FE86F7"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522</w:t>
            </w:r>
          </w:p>
        </w:tc>
        <w:tc>
          <w:tcPr>
            <w:tcW w:w="1984" w:type="dxa"/>
            <w:vAlign w:val="center"/>
          </w:tcPr>
          <w:p w14:paraId="098C819C"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-0.29</w:t>
            </w:r>
          </w:p>
        </w:tc>
        <w:tc>
          <w:tcPr>
            <w:tcW w:w="1332" w:type="dxa"/>
            <w:vAlign w:val="center"/>
          </w:tcPr>
          <w:p w14:paraId="6E54E2E9"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0.92</w:t>
            </w:r>
          </w:p>
        </w:tc>
        <w:tc>
          <w:tcPr>
            <w:tcW w:w="1776" w:type="dxa"/>
            <w:vAlign w:val="center"/>
          </w:tcPr>
          <w:p w14:paraId="4991E90C"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-2.13</w:t>
            </w:r>
          </w:p>
        </w:tc>
      </w:tr>
      <w:tr w:rsidR="00CE1980" w:rsidRPr="00231310" w14:paraId="68BFEEAD" w14:textId="77777777" w:rsidTr="00FB701D">
        <w:tc>
          <w:tcPr>
            <w:tcW w:w="1092" w:type="dxa"/>
            <w:vAlign w:val="center"/>
          </w:tcPr>
          <w:p w14:paraId="71EA1AD0"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3</w:t>
            </w:r>
          </w:p>
        </w:tc>
        <w:tc>
          <w:tcPr>
            <w:tcW w:w="1743" w:type="dxa"/>
            <w:vAlign w:val="center"/>
          </w:tcPr>
          <w:p w14:paraId="3D13A0C3"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1730</w:t>
            </w:r>
          </w:p>
        </w:tc>
        <w:tc>
          <w:tcPr>
            <w:tcW w:w="1984" w:type="dxa"/>
            <w:vAlign w:val="center"/>
          </w:tcPr>
          <w:p w14:paraId="350B34C7"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0.44</w:t>
            </w:r>
          </w:p>
        </w:tc>
        <w:tc>
          <w:tcPr>
            <w:tcW w:w="1332" w:type="dxa"/>
            <w:vAlign w:val="center"/>
          </w:tcPr>
          <w:p w14:paraId="09F48B44"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0.87</w:t>
            </w:r>
          </w:p>
        </w:tc>
        <w:tc>
          <w:tcPr>
            <w:tcW w:w="1776" w:type="dxa"/>
            <w:vAlign w:val="center"/>
          </w:tcPr>
          <w:p w14:paraId="058F626F"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-1.07</w:t>
            </w:r>
          </w:p>
        </w:tc>
      </w:tr>
      <w:tr w:rsidR="00CE1980" w:rsidRPr="00231310" w14:paraId="14B1C0F4" w14:textId="77777777" w:rsidTr="00FB701D">
        <w:tc>
          <w:tcPr>
            <w:tcW w:w="1092" w:type="dxa"/>
            <w:tcBorders>
              <w:bottom w:val="single" w:sz="4" w:space="0" w:color="FFFFFF" w:themeColor="background1"/>
            </w:tcBorders>
            <w:vAlign w:val="center"/>
          </w:tcPr>
          <w:p w14:paraId="26343F16"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4</w:t>
            </w:r>
          </w:p>
        </w:tc>
        <w:tc>
          <w:tcPr>
            <w:tcW w:w="1743" w:type="dxa"/>
            <w:tcBorders>
              <w:bottom w:val="single" w:sz="4" w:space="0" w:color="FFFFFF" w:themeColor="background1"/>
            </w:tcBorders>
            <w:vAlign w:val="center"/>
          </w:tcPr>
          <w:p w14:paraId="3D64F979"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3632</w:t>
            </w:r>
          </w:p>
        </w:tc>
        <w:tc>
          <w:tcPr>
            <w:tcW w:w="1984" w:type="dxa"/>
            <w:tcBorders>
              <w:bottom w:val="single" w:sz="4" w:space="0" w:color="FFFFFF" w:themeColor="background1"/>
            </w:tcBorders>
            <w:vAlign w:val="center"/>
          </w:tcPr>
          <w:p w14:paraId="65C35F90"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1.61</w:t>
            </w:r>
          </w:p>
        </w:tc>
        <w:tc>
          <w:tcPr>
            <w:tcW w:w="1332" w:type="dxa"/>
            <w:tcBorders>
              <w:bottom w:val="single" w:sz="4" w:space="0" w:color="FFFFFF" w:themeColor="background1"/>
            </w:tcBorders>
            <w:vAlign w:val="center"/>
          </w:tcPr>
          <w:p w14:paraId="1335F187"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1.00</w:t>
            </w:r>
          </w:p>
        </w:tc>
        <w:tc>
          <w:tcPr>
            <w:tcW w:w="1776" w:type="dxa"/>
            <w:tcBorders>
              <w:bottom w:val="single" w:sz="4" w:space="0" w:color="FFFFFF" w:themeColor="background1"/>
            </w:tcBorders>
            <w:vAlign w:val="center"/>
          </w:tcPr>
          <w:p w14:paraId="177F9632"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0.25</w:t>
            </w:r>
          </w:p>
        </w:tc>
      </w:tr>
      <w:tr w:rsidR="00CE1980" w:rsidRPr="00231310" w14:paraId="4079CE0F" w14:textId="77777777" w:rsidTr="00FB701D">
        <w:tc>
          <w:tcPr>
            <w:tcW w:w="1092" w:type="dxa"/>
            <w:tcBorders>
              <w:bottom w:val="single" w:sz="4" w:space="0" w:color="auto"/>
            </w:tcBorders>
            <w:vAlign w:val="center"/>
          </w:tcPr>
          <w:p w14:paraId="0243FA61"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5</w:t>
            </w:r>
          </w:p>
        </w:tc>
        <w:tc>
          <w:tcPr>
            <w:tcW w:w="1743" w:type="dxa"/>
            <w:tcBorders>
              <w:bottom w:val="single" w:sz="4" w:space="0" w:color="auto"/>
            </w:tcBorders>
            <w:vAlign w:val="center"/>
          </w:tcPr>
          <w:p w14:paraId="04E91563"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1656</w:t>
            </w:r>
          </w:p>
        </w:tc>
        <w:tc>
          <w:tcPr>
            <w:tcW w:w="1984" w:type="dxa"/>
            <w:tcBorders>
              <w:bottom w:val="single" w:sz="4" w:space="0" w:color="auto"/>
            </w:tcBorders>
            <w:vAlign w:val="center"/>
          </w:tcPr>
          <w:p w14:paraId="7CE628A4"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2.75</w:t>
            </w:r>
          </w:p>
        </w:tc>
        <w:tc>
          <w:tcPr>
            <w:tcW w:w="1332" w:type="dxa"/>
            <w:tcBorders>
              <w:bottom w:val="single" w:sz="4" w:space="0" w:color="auto"/>
            </w:tcBorders>
            <w:vAlign w:val="center"/>
          </w:tcPr>
          <w:p w14:paraId="24B21CD2"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1.08</w:t>
            </w:r>
          </w:p>
        </w:tc>
        <w:tc>
          <w:tcPr>
            <w:tcW w:w="1776" w:type="dxa"/>
            <w:tcBorders>
              <w:bottom w:val="single" w:sz="4" w:space="0" w:color="auto"/>
            </w:tcBorders>
            <w:vAlign w:val="center"/>
          </w:tcPr>
          <w:p w14:paraId="60087B94" w14:textId="77777777" w:rsidR="00CE1980" w:rsidRPr="00CE1980" w:rsidRDefault="00CE1980" w:rsidP="00CE1980">
            <w:pPr>
              <w:pStyle w:val="NormalWeb"/>
              <w:spacing w:before="0" w:beforeAutospacing="0" w:after="0"/>
              <w:jc w:val="center"/>
              <w:textAlignment w:val="baseline"/>
              <w:rPr>
                <w:rFonts w:asciiTheme="minorHAnsi" w:hAnsiTheme="minorHAnsi" w:cstheme="majorHAnsi"/>
                <w:color w:val="000000"/>
                <w:sz w:val="22"/>
                <w:szCs w:val="22"/>
              </w:rPr>
            </w:pPr>
            <w:r w:rsidRPr="00CE1980">
              <w:rPr>
                <w:rFonts w:asciiTheme="minorHAnsi" w:hAnsiTheme="minorHAnsi" w:cstheme="majorHAnsi"/>
                <w:color w:val="000000"/>
                <w:sz w:val="22"/>
                <w:szCs w:val="22"/>
              </w:rPr>
              <w:t>2.95</w:t>
            </w:r>
          </w:p>
        </w:tc>
      </w:tr>
    </w:tbl>
    <w:p w14:paraId="1063FCAD" w14:textId="77777777" w:rsidR="00CE1980" w:rsidRPr="001F1152" w:rsidRDefault="00CE1980" w:rsidP="00CE1980">
      <w:pPr>
        <w:pStyle w:val="NormalWeb"/>
        <w:spacing w:before="0" w:beforeAutospacing="0" w:after="0"/>
        <w:jc w:val="both"/>
        <w:textAlignment w:val="baseline"/>
        <w:rPr>
          <w:rFonts w:asciiTheme="minorHAnsi" w:hAnsiTheme="minorHAnsi"/>
          <w:color w:val="000000"/>
          <w:sz w:val="22"/>
          <w:szCs w:val="22"/>
        </w:rPr>
      </w:pPr>
    </w:p>
    <w:p w14:paraId="3A7CF74F" w14:textId="77777777" w:rsidR="00397E0A" w:rsidRPr="001F1152" w:rsidRDefault="00397E0A" w:rsidP="001F1152">
      <w:pPr>
        <w:pStyle w:val="Body"/>
        <w:spacing w:before="240"/>
        <w:ind w:firstLine="0"/>
        <w:rPr>
          <w:rFonts w:asciiTheme="minorHAnsi" w:hAnsiTheme="minorHAnsi"/>
          <w:b/>
          <w:i/>
          <w:iCs/>
          <w:sz w:val="22"/>
          <w:szCs w:val="22"/>
        </w:rPr>
      </w:pPr>
      <w:r w:rsidRPr="001F1152">
        <w:rPr>
          <w:rFonts w:asciiTheme="minorHAnsi" w:hAnsiTheme="minorHAnsi"/>
          <w:b/>
          <w:i/>
          <w:iCs/>
          <w:sz w:val="22"/>
          <w:szCs w:val="22"/>
        </w:rPr>
        <w:t>Differential Item Anlysis (DIF)</w:t>
      </w:r>
    </w:p>
    <w:p w14:paraId="1821A84F" w14:textId="3AC01263" w:rsidR="001F1152" w:rsidRPr="001F1152" w:rsidRDefault="00397E0A" w:rsidP="001F1152">
      <w:pPr>
        <w:pStyle w:val="NormalWeb"/>
        <w:spacing w:before="0" w:beforeAutospacing="0" w:after="0"/>
        <w:ind w:firstLine="426"/>
        <w:jc w:val="both"/>
        <w:textAlignment w:val="baseline"/>
        <w:rPr>
          <w:rFonts w:asciiTheme="minorHAnsi" w:hAnsiTheme="minorHAnsi"/>
          <w:color w:val="000000"/>
          <w:sz w:val="22"/>
          <w:szCs w:val="22"/>
          <w:shd w:val="clear" w:color="auto" w:fill="FFFFFF"/>
        </w:rPr>
      </w:pPr>
      <w:r w:rsidRPr="00404F34">
        <w:rPr>
          <w:rFonts w:asciiTheme="minorHAnsi" w:hAnsiTheme="minorHAnsi"/>
          <w:color w:val="000000"/>
          <w:sz w:val="22"/>
          <w:szCs w:val="22"/>
        </w:rPr>
        <w:lastRenderedPageBreak/>
        <w:t xml:space="preserve">Analisis </w:t>
      </w:r>
      <w:r w:rsidRPr="00404F34">
        <w:rPr>
          <w:rFonts w:asciiTheme="minorHAnsi" w:hAnsiTheme="minorHAnsi"/>
          <w:i/>
          <w:iCs/>
          <w:color w:val="000000"/>
          <w:sz w:val="22"/>
          <w:szCs w:val="22"/>
        </w:rPr>
        <w:t>differential item functioning (DIF)</w:t>
      </w:r>
      <w:r w:rsidRPr="00404F34">
        <w:rPr>
          <w:rFonts w:asciiTheme="minorHAnsi" w:hAnsiTheme="minorHAnsi"/>
          <w:color w:val="000000"/>
          <w:sz w:val="22"/>
          <w:szCs w:val="22"/>
        </w:rPr>
        <w:t xml:space="preserve"> bertujuan untuk melihat adanya bias </w:t>
      </w:r>
      <w:r w:rsidRPr="00404F34">
        <w:rPr>
          <w:rFonts w:asciiTheme="minorHAnsi" w:hAnsiTheme="minorHAnsi"/>
          <w:i/>
          <w:iCs/>
          <w:color w:val="000000"/>
          <w:sz w:val="22"/>
          <w:szCs w:val="22"/>
        </w:rPr>
        <w:t>item</w:t>
      </w:r>
      <w:r w:rsidRPr="00404F34">
        <w:rPr>
          <w:rFonts w:asciiTheme="minorHAnsi" w:hAnsiTheme="minorHAnsi"/>
          <w:color w:val="000000"/>
          <w:sz w:val="22"/>
          <w:szCs w:val="22"/>
        </w:rPr>
        <w:t xml:space="preserve"> pada kelompok subsampel. </w:t>
      </w:r>
      <w:r w:rsidR="00404F34" w:rsidRPr="00404F34">
        <w:rPr>
          <w:rFonts w:asciiTheme="minorHAnsi" w:hAnsiTheme="minorHAnsi"/>
          <w:color w:val="000000"/>
          <w:sz w:val="22"/>
          <w:szCs w:val="22"/>
        </w:rPr>
        <w:t>A</w:t>
      </w:r>
      <w:r w:rsidR="00404F34" w:rsidRPr="00404F34">
        <w:rPr>
          <w:rFonts w:asciiTheme="minorHAnsi" w:hAnsiTheme="minorHAnsi"/>
          <w:color w:val="000000"/>
          <w:sz w:val="22"/>
          <w:szCs w:val="22"/>
        </w:rPr>
        <w:t>nalisis</w:t>
      </w:r>
      <w:r w:rsidR="00404F34" w:rsidRPr="00404F34">
        <w:rPr>
          <w:rFonts w:asciiTheme="minorHAnsi" w:hAnsiTheme="minorHAnsi"/>
          <w:color w:val="000000"/>
          <w:sz w:val="22"/>
          <w:szCs w:val="22"/>
        </w:rPr>
        <w:t xml:space="preserve"> </w:t>
      </w:r>
      <w:r w:rsidR="00404F34" w:rsidRPr="00404F34">
        <w:rPr>
          <w:rFonts w:asciiTheme="minorHAnsi" w:hAnsiTheme="minorHAnsi"/>
          <w:color w:val="000000"/>
          <w:sz w:val="22"/>
          <w:szCs w:val="22"/>
        </w:rPr>
        <w:t xml:space="preserve">DIF disarankan untuk didasarkan pada ukuran subsampel terbesar yang tersedia (Clauser dkk. </w:t>
      </w:r>
      <w:r w:rsidR="00404F34" w:rsidRPr="00404F34">
        <w:rPr>
          <w:rFonts w:asciiTheme="minorHAnsi" w:hAnsiTheme="minorHAnsi"/>
          <w:color w:val="000000"/>
          <w:sz w:val="22"/>
          <w:szCs w:val="22"/>
        </w:rPr>
        <w:fldChar w:fldCharType="begin"/>
      </w:r>
      <w:r w:rsidR="00404F34" w:rsidRPr="00404F34">
        <w:rPr>
          <w:rFonts w:asciiTheme="minorHAnsi" w:hAnsiTheme="minorHAnsi"/>
          <w:color w:val="000000"/>
          <w:sz w:val="22"/>
          <w:szCs w:val="22"/>
        </w:rPr>
        <w:instrText xml:space="preserve"> ADDIN ZOTERO_ITEM CSL_CITATION {"citationID":"tsBSiLJN","properties":{"formattedCitation":"(1994)","plainCitation":"(1994)","noteIndex":0},"citationItems":[{"id":354,"uris":["http://zotero.org/users/12714380/items/PGGXTXA6"],"itemData":{"id":354,"type":"article-journal","abstract":"Previous research examining the effects of reducing the number of score groups used in the matching criterion of the Mantel‐Haenszel procedure, when screening for DIF, has produced ambiguous results. The goal of this study was to resolve the ambiguity by examining the problem with a simulated data set. The main results from this study call into question the preliminary recommendations of several other researchers that four or more score groups are sufficient and produce stable results. Although considerable stability and very little Type I error was noted with equal ability distribution comparisons, with unequal ability distributions, the Type I error rate was substantially inflated. These results argue against the appropriateness of implementing the procedure by collapsing score groups. The current data suggest that more than modest reductions in the number of score groups cannot be recommended when the ability distributions of the reference and focal groups differ","container-title":"Journal of Educational Measurement","DOI":"10.1111/j.1745-3984.1994.tb00435.x","ISSN":"0022-0655, 1745-3984","issue":"1","journalAbbreviation":"J Educational Measurement","language":"en","page":"67-78","source":"DOI.org (Crossref)","title":"The Effects of Score Group Width on the Mantel‐Haenszel Procedure","volume":"31","author":[{"family":"Clauser","given":"Brian"},{"family":"Mazor","given":"Kathleen M."},{"family":"Hambleton","given":"Ronald K."}],"issued":{"date-parts":[["1994",3]]}},"label":"page","suppress-author":true}],"schema":"https://github.com/citation-style-language/schema/raw/master/csl-citation.json"} </w:instrText>
      </w:r>
      <w:r w:rsidR="00404F34" w:rsidRPr="00404F34">
        <w:rPr>
          <w:rFonts w:asciiTheme="minorHAnsi" w:hAnsiTheme="minorHAnsi"/>
          <w:color w:val="000000"/>
          <w:sz w:val="22"/>
          <w:szCs w:val="22"/>
        </w:rPr>
        <w:fldChar w:fldCharType="separate"/>
      </w:r>
      <w:r w:rsidR="00404F34" w:rsidRPr="00404F34">
        <w:rPr>
          <w:rFonts w:asciiTheme="minorHAnsi" w:hAnsiTheme="minorHAnsi"/>
          <w:sz w:val="22"/>
          <w:szCs w:val="22"/>
        </w:rPr>
        <w:t>(1994)</w:t>
      </w:r>
      <w:r w:rsidR="00404F34" w:rsidRPr="00404F34">
        <w:rPr>
          <w:rFonts w:asciiTheme="minorHAnsi" w:hAnsiTheme="minorHAnsi"/>
          <w:color w:val="000000"/>
          <w:sz w:val="22"/>
          <w:szCs w:val="22"/>
        </w:rPr>
        <w:fldChar w:fldCharType="end"/>
      </w:r>
      <w:r w:rsidR="00404F34" w:rsidRPr="00404F34">
        <w:rPr>
          <w:rFonts w:asciiTheme="minorHAnsi" w:hAnsiTheme="minorHAnsi"/>
          <w:color w:val="000000"/>
          <w:sz w:val="22"/>
          <w:szCs w:val="22"/>
        </w:rPr>
        <w:t xml:space="preserve"> dalam </w:t>
      </w:r>
      <w:r w:rsidR="00404F34" w:rsidRPr="00404F34">
        <w:rPr>
          <w:rFonts w:asciiTheme="minorHAnsi" w:hAnsiTheme="minorHAnsi"/>
          <w:color w:val="000000"/>
          <w:sz w:val="22"/>
          <w:szCs w:val="22"/>
        </w:rPr>
        <w:fldChar w:fldCharType="begin"/>
      </w:r>
      <w:r w:rsidR="00404F34" w:rsidRPr="00404F34">
        <w:rPr>
          <w:rFonts w:asciiTheme="minorHAnsi" w:hAnsiTheme="minorHAnsi"/>
          <w:color w:val="000000"/>
          <w:sz w:val="22"/>
          <w:szCs w:val="22"/>
        </w:rPr>
        <w:instrText xml:space="preserve"> ADDIN ZOTERO_ITEM CSL_CITATION {"citationID":"4ylyqJ5R","properties":{"formattedCitation":"(Tristan, 2006)","plainCitation":"(Tristan, 2006)","dontUpdate":true,"noteIndex":0},"citationItems":[{"id":352,"uris":["http://zotero.org/users/12714380/items/4FKQA4CR"],"itemData":{"id":352,"type":"webpage","container-title":"Rasch Measurement Transactions","title":"An Adjustment for Sample Size in DIF Analysis","URL":"https://www.rasch.org/rmt/rmt203e.htm#:~:text=where%20di(1)%20%2D%20di,is%20statistically%20significant%20(p%3C.","author":[{"family":"Tristan","given":"Agustin"}],"issued":{"date-parts":[["2006"]]}},"label":"page"}],"schema":"https://github.com/citation-style-language/schema/raw/master/csl-citation.json"} </w:instrText>
      </w:r>
      <w:r w:rsidR="00404F34" w:rsidRPr="00404F34">
        <w:rPr>
          <w:rFonts w:asciiTheme="minorHAnsi" w:hAnsiTheme="minorHAnsi"/>
          <w:color w:val="000000"/>
          <w:sz w:val="22"/>
          <w:szCs w:val="22"/>
        </w:rPr>
        <w:fldChar w:fldCharType="separate"/>
      </w:r>
      <w:r w:rsidR="00404F34" w:rsidRPr="00404F34">
        <w:rPr>
          <w:rFonts w:asciiTheme="minorHAnsi" w:hAnsiTheme="minorHAnsi"/>
          <w:sz w:val="22"/>
          <w:szCs w:val="22"/>
        </w:rPr>
        <w:t>Tristan, 2006)</w:t>
      </w:r>
      <w:r w:rsidR="00404F34" w:rsidRPr="00404F34">
        <w:rPr>
          <w:rFonts w:asciiTheme="minorHAnsi" w:hAnsiTheme="minorHAnsi"/>
          <w:color w:val="000000"/>
          <w:sz w:val="22"/>
          <w:szCs w:val="22"/>
        </w:rPr>
        <w:fldChar w:fldCharType="end"/>
      </w:r>
      <w:r w:rsidR="00404F34" w:rsidRPr="00404F34">
        <w:rPr>
          <w:rFonts w:asciiTheme="minorHAnsi" w:hAnsiTheme="minorHAnsi"/>
          <w:color w:val="000000"/>
          <w:sz w:val="22"/>
          <w:szCs w:val="22"/>
        </w:rPr>
        <w:t xml:space="preserve">. </w:t>
      </w:r>
      <w:r w:rsidRPr="00404F34">
        <w:rPr>
          <w:rFonts w:asciiTheme="minorHAnsi" w:hAnsiTheme="minorHAnsi"/>
          <w:color w:val="000000"/>
          <w:sz w:val="22"/>
          <w:szCs w:val="22"/>
        </w:rPr>
        <w:t>Berdasarkan sampel yang didapatkan, kelompok gender mencakup subjek yang paling memungkinkan untuk dibandingkan. Ukuran kelompok yang dibandingkan pada kelompok gender adalah 259 (perempuan</w:t>
      </w:r>
      <w:r w:rsidRPr="001F1152">
        <w:rPr>
          <w:rFonts w:asciiTheme="minorHAnsi" w:hAnsiTheme="minorHAnsi"/>
          <w:color w:val="000000"/>
          <w:sz w:val="22"/>
          <w:szCs w:val="22"/>
        </w:rPr>
        <w:t>) dan 105 (laki-laki).</w:t>
      </w:r>
      <w:r w:rsidR="001F1152" w:rsidRPr="001F1152">
        <w:rPr>
          <w:rFonts w:asciiTheme="minorHAnsi" w:hAnsiTheme="minorHAnsi"/>
          <w:color w:val="000000"/>
          <w:sz w:val="22"/>
          <w:szCs w:val="22"/>
        </w:rPr>
        <w:t xml:space="preserve"> </w:t>
      </w:r>
      <w:r w:rsidRPr="001F1152">
        <w:rPr>
          <w:rFonts w:asciiTheme="minorHAnsi" w:hAnsiTheme="minorHAnsi"/>
          <w:color w:val="000000"/>
          <w:sz w:val="22"/>
          <w:szCs w:val="22"/>
        </w:rPr>
        <w:t xml:space="preserve">Perbedaan </w:t>
      </w:r>
      <w:r w:rsidRPr="001F1152">
        <w:rPr>
          <w:rFonts w:asciiTheme="minorHAnsi" w:hAnsiTheme="minorHAnsi"/>
          <w:i/>
          <w:iCs/>
          <w:color w:val="000000"/>
          <w:sz w:val="22"/>
          <w:szCs w:val="22"/>
        </w:rPr>
        <w:t xml:space="preserve">measure </w:t>
      </w:r>
      <w:r w:rsidRPr="001F1152">
        <w:rPr>
          <w:rFonts w:asciiTheme="minorHAnsi" w:hAnsiTheme="minorHAnsi"/>
          <w:color w:val="000000"/>
          <w:sz w:val="22"/>
          <w:szCs w:val="22"/>
        </w:rPr>
        <w:t xml:space="preserve">sebesar 0.5 logit dapat terbilang cukup sebagai indikator DIF atau kemungkinan adanya bias </w:t>
      </w:r>
      <w:r w:rsidRPr="001F1152">
        <w:rPr>
          <w:rFonts w:asciiTheme="minorHAnsi" w:hAnsiTheme="minorHAnsi"/>
          <w:i/>
          <w:iCs/>
          <w:color w:val="000000"/>
          <w:sz w:val="22"/>
          <w:szCs w:val="22"/>
        </w:rPr>
        <w:t>item</w:t>
      </w:r>
      <w:r w:rsidRPr="001F1152">
        <w:rPr>
          <w:rFonts w:asciiTheme="minorHAnsi" w:hAnsiTheme="minorHAnsi"/>
          <w:color w:val="000000"/>
          <w:sz w:val="22"/>
          <w:szCs w:val="22"/>
        </w:rPr>
        <w:t xml:space="preserve"> (Bond dkk., 2020). Berdasarkan hasil analisis DIF, ditemukan JC6 terdeteksi DIF dengan kontras sebesar 0.59 (p&lt;0.05). Adapun perbedaan ini dikarenakan </w:t>
      </w:r>
      <w:r w:rsidRPr="001F1152">
        <w:rPr>
          <w:rFonts w:asciiTheme="minorHAnsi" w:hAnsiTheme="minorHAnsi"/>
          <w:i/>
          <w:iCs/>
          <w:color w:val="000000"/>
          <w:sz w:val="22"/>
          <w:szCs w:val="22"/>
        </w:rPr>
        <w:t xml:space="preserve">item </w:t>
      </w:r>
      <w:r w:rsidRPr="001F1152">
        <w:rPr>
          <w:rFonts w:asciiTheme="minorHAnsi" w:hAnsiTheme="minorHAnsi"/>
          <w:color w:val="000000"/>
          <w:sz w:val="22"/>
          <w:szCs w:val="22"/>
        </w:rPr>
        <w:t>JC6 lebih sulit didukung pada laki-laki dibandingkan perempuan</w:t>
      </w:r>
      <w:r w:rsidR="001F1152" w:rsidRPr="001F1152">
        <w:rPr>
          <w:rFonts w:asciiTheme="minorHAnsi" w:hAnsiTheme="minorHAnsi"/>
          <w:color w:val="000000"/>
          <w:sz w:val="22"/>
          <w:szCs w:val="22"/>
        </w:rPr>
        <w:t xml:space="preserve">. </w:t>
      </w:r>
      <w:r w:rsidR="001F1152" w:rsidRPr="001F1152">
        <w:rPr>
          <w:rFonts w:asciiTheme="minorHAnsi" w:hAnsiTheme="minorHAnsi"/>
          <w:color w:val="000000"/>
          <w:sz w:val="22"/>
          <w:szCs w:val="22"/>
          <w:shd w:val="clear" w:color="auto" w:fill="FFFFFF"/>
        </w:rPr>
        <w:t>Dengan kata lain,  laki-laki lebih sulit untuk mendukung pernyataan pada JC6.</w:t>
      </w:r>
    </w:p>
    <w:p w14:paraId="43AF482C" w14:textId="77777777" w:rsidR="00397E0A" w:rsidRPr="001F1152" w:rsidRDefault="00397E0A" w:rsidP="001F1152">
      <w:pPr>
        <w:pStyle w:val="NormalWeb"/>
        <w:spacing w:before="0" w:beforeAutospacing="0" w:after="0"/>
        <w:ind w:firstLine="426"/>
        <w:jc w:val="both"/>
        <w:textAlignment w:val="baseline"/>
        <w:rPr>
          <w:rFonts w:asciiTheme="minorHAnsi" w:hAnsiTheme="minorHAnsi"/>
          <w:color w:val="000000"/>
          <w:sz w:val="22"/>
          <w:szCs w:val="22"/>
        </w:rPr>
      </w:pPr>
    </w:p>
    <w:p w14:paraId="1A4C4A72" w14:textId="77777777" w:rsidR="000356F1" w:rsidRDefault="00000000">
      <w:pPr>
        <w:spacing w:after="120" w:line="240" w:lineRule="auto"/>
        <w:jc w:val="center"/>
        <w:rPr>
          <w:rFonts w:ascii="Cambria" w:eastAsia="Cambria" w:hAnsi="Cambria" w:cs="Cambria"/>
          <w:b/>
        </w:rPr>
      </w:pPr>
      <w:r>
        <w:rPr>
          <w:rFonts w:ascii="Cambria" w:eastAsia="Cambria" w:hAnsi="Cambria" w:cs="Cambria"/>
          <w:b/>
        </w:rPr>
        <w:t>DISKUSI</w:t>
      </w:r>
    </w:p>
    <w:p w14:paraId="09A59438" w14:textId="0B339D10" w:rsidR="002767ED" w:rsidRPr="001F1152" w:rsidRDefault="002767ED" w:rsidP="002767ED">
      <w:pPr>
        <w:pStyle w:val="NormalWeb"/>
        <w:spacing w:before="0" w:beforeAutospacing="0" w:after="0"/>
        <w:ind w:firstLine="426"/>
        <w:jc w:val="both"/>
        <w:textAlignment w:val="baseline"/>
        <w:rPr>
          <w:rFonts w:asciiTheme="minorHAnsi" w:hAnsiTheme="minorHAnsi"/>
          <w:color w:val="000000"/>
          <w:sz w:val="22"/>
          <w:szCs w:val="22"/>
        </w:rPr>
      </w:pPr>
      <w:r>
        <w:rPr>
          <w:rFonts w:asciiTheme="minorHAnsi" w:hAnsiTheme="minorHAnsi"/>
          <w:color w:val="000000"/>
          <w:sz w:val="22"/>
          <w:szCs w:val="22"/>
        </w:rPr>
        <w:t xml:space="preserve">Berdasarkan analisis yang telah dilakukan, </w:t>
      </w:r>
      <w:r>
        <w:rPr>
          <w:rFonts w:asciiTheme="minorHAnsi" w:hAnsiTheme="minorHAnsi"/>
          <w:i/>
          <w:iCs/>
          <w:color w:val="000000"/>
          <w:sz w:val="22"/>
          <w:szCs w:val="22"/>
        </w:rPr>
        <w:t>Job Crafting Scale</w:t>
      </w:r>
      <w:r>
        <w:rPr>
          <w:rFonts w:asciiTheme="minorHAnsi" w:hAnsiTheme="minorHAnsi"/>
          <w:color w:val="000000"/>
          <w:sz w:val="22"/>
          <w:szCs w:val="22"/>
        </w:rPr>
        <w:t xml:space="preserve"> memenuhi asumsi unidimensionalitas dan independensi lokal sehingga keseluruhan 21 </w:t>
      </w:r>
      <w:r>
        <w:rPr>
          <w:rFonts w:asciiTheme="minorHAnsi" w:hAnsiTheme="minorHAnsi"/>
          <w:i/>
          <w:iCs/>
          <w:color w:val="000000"/>
          <w:sz w:val="22"/>
          <w:szCs w:val="22"/>
        </w:rPr>
        <w:t>item</w:t>
      </w:r>
      <w:r>
        <w:rPr>
          <w:rFonts w:asciiTheme="minorHAnsi" w:hAnsiTheme="minorHAnsi"/>
          <w:color w:val="000000"/>
          <w:sz w:val="22"/>
          <w:szCs w:val="22"/>
        </w:rPr>
        <w:t xml:space="preserve"> dapat dianalisis lebih lanjut menggunakan pendekatan Rasch. JCS menunjukkan r</w:t>
      </w:r>
      <w:r w:rsidRPr="001F1152">
        <w:rPr>
          <w:rFonts w:asciiTheme="minorHAnsi" w:hAnsiTheme="minorHAnsi"/>
          <w:color w:val="000000"/>
          <w:sz w:val="22"/>
          <w:szCs w:val="22"/>
        </w:rPr>
        <w:t xml:space="preserve">eliabilitas dan separasi </w:t>
      </w:r>
      <w:r>
        <w:rPr>
          <w:rFonts w:asciiTheme="minorHAnsi" w:hAnsiTheme="minorHAnsi"/>
          <w:color w:val="000000"/>
          <w:sz w:val="22"/>
          <w:szCs w:val="22"/>
        </w:rPr>
        <w:t xml:space="preserve">yang cukup tinggi. Indeks reliabilitas dan separasi dalam analisis Rasch </w:t>
      </w:r>
      <w:r w:rsidRPr="001F1152">
        <w:rPr>
          <w:rFonts w:asciiTheme="minorHAnsi" w:hAnsiTheme="minorHAnsi"/>
          <w:color w:val="000000"/>
          <w:sz w:val="22"/>
          <w:szCs w:val="22"/>
        </w:rPr>
        <w:t>menunjukkan konsistensi dan kualitas alat ukur dalam membuat pemeringkatan</w:t>
      </w:r>
      <w:r>
        <w:rPr>
          <w:rFonts w:asciiTheme="minorHAnsi" w:hAnsiTheme="minorHAnsi"/>
          <w:color w:val="000000"/>
          <w:sz w:val="22"/>
          <w:szCs w:val="22"/>
        </w:rPr>
        <w:t xml:space="preserve"> atau strata kesulitan soal dan kemampuan subjek (Bond dkk., 2020)</w:t>
      </w:r>
      <w:r w:rsidRPr="001F1152">
        <w:rPr>
          <w:rFonts w:asciiTheme="minorHAnsi" w:hAnsiTheme="minorHAnsi"/>
          <w:color w:val="000000"/>
          <w:sz w:val="22"/>
          <w:szCs w:val="22"/>
        </w:rPr>
        <w:t xml:space="preserve">. </w:t>
      </w:r>
      <w:r>
        <w:rPr>
          <w:rFonts w:asciiTheme="minorHAnsi" w:hAnsiTheme="minorHAnsi"/>
          <w:color w:val="000000"/>
          <w:sz w:val="22"/>
          <w:szCs w:val="22"/>
        </w:rPr>
        <w:t xml:space="preserve">Meski nilai reliabilitas JCS cukup tinggi, </w:t>
      </w:r>
      <w:r w:rsidRPr="001F1152">
        <w:rPr>
          <w:rFonts w:asciiTheme="minorHAnsi" w:hAnsiTheme="minorHAnsi"/>
          <w:color w:val="000000"/>
          <w:sz w:val="22"/>
          <w:szCs w:val="22"/>
        </w:rPr>
        <w:t xml:space="preserve">nilai </w:t>
      </w:r>
      <w:r w:rsidRPr="001F1152">
        <w:rPr>
          <w:rFonts w:asciiTheme="minorHAnsi" w:hAnsiTheme="minorHAnsi"/>
          <w:i/>
          <w:iCs/>
          <w:color w:val="000000"/>
          <w:sz w:val="22"/>
          <w:szCs w:val="22"/>
        </w:rPr>
        <w:t>person separation</w:t>
      </w:r>
      <w:r w:rsidRPr="001F1152">
        <w:rPr>
          <w:rFonts w:asciiTheme="minorHAnsi" w:hAnsiTheme="minorHAnsi"/>
          <w:color w:val="000000"/>
          <w:sz w:val="22"/>
          <w:szCs w:val="22"/>
        </w:rPr>
        <w:t xml:space="preserve"> cenderung lebih rendah dibanding </w:t>
      </w:r>
      <w:r w:rsidRPr="001F1152">
        <w:rPr>
          <w:rFonts w:asciiTheme="minorHAnsi" w:hAnsiTheme="minorHAnsi"/>
          <w:i/>
          <w:iCs/>
          <w:color w:val="000000"/>
          <w:sz w:val="22"/>
          <w:szCs w:val="22"/>
        </w:rPr>
        <w:t>item</w:t>
      </w:r>
      <w:r w:rsidRPr="001F1152">
        <w:rPr>
          <w:rFonts w:asciiTheme="minorHAnsi" w:hAnsiTheme="minorHAnsi"/>
          <w:color w:val="000000"/>
          <w:sz w:val="22"/>
          <w:szCs w:val="22"/>
        </w:rPr>
        <w:t xml:space="preserve"> </w:t>
      </w:r>
      <w:r w:rsidRPr="001F1152">
        <w:rPr>
          <w:rFonts w:asciiTheme="minorHAnsi" w:hAnsiTheme="minorHAnsi"/>
          <w:i/>
          <w:iCs/>
          <w:color w:val="000000"/>
          <w:sz w:val="22"/>
          <w:szCs w:val="22"/>
        </w:rPr>
        <w:t>separation</w:t>
      </w:r>
      <w:r w:rsidRPr="001F1152">
        <w:rPr>
          <w:rFonts w:asciiTheme="minorHAnsi" w:hAnsiTheme="minorHAnsi"/>
          <w:color w:val="000000"/>
          <w:sz w:val="22"/>
          <w:szCs w:val="22"/>
        </w:rPr>
        <w:t xml:space="preserve">. Nilai </w:t>
      </w:r>
      <w:r>
        <w:rPr>
          <w:rFonts w:asciiTheme="minorHAnsi" w:hAnsiTheme="minorHAnsi"/>
          <w:i/>
          <w:iCs/>
          <w:color w:val="000000"/>
          <w:sz w:val="22"/>
          <w:szCs w:val="22"/>
        </w:rPr>
        <w:t xml:space="preserve">item separation </w:t>
      </w:r>
      <w:r>
        <w:rPr>
          <w:rFonts w:asciiTheme="minorHAnsi" w:hAnsiTheme="minorHAnsi"/>
          <w:color w:val="000000"/>
          <w:sz w:val="22"/>
          <w:szCs w:val="22"/>
        </w:rPr>
        <w:t>yang tinggi menunjukkan bahwa</w:t>
      </w:r>
      <w:r w:rsidR="00CE1980">
        <w:rPr>
          <w:rFonts w:asciiTheme="minorHAnsi" w:hAnsiTheme="minorHAnsi"/>
          <w:color w:val="000000"/>
          <w:sz w:val="22"/>
          <w:szCs w:val="22"/>
        </w:rPr>
        <w:t xml:space="preserve"> subjek yang digunakan dalam analisis sudah cukup untuk dapat membandingkan tingkat kesulitan soal, sedangkan </w:t>
      </w:r>
      <w:r w:rsidRPr="001F1152">
        <w:rPr>
          <w:rFonts w:asciiTheme="minorHAnsi" w:hAnsiTheme="minorHAnsi"/>
          <w:i/>
          <w:iCs/>
          <w:color w:val="000000"/>
          <w:sz w:val="22"/>
          <w:szCs w:val="22"/>
        </w:rPr>
        <w:t xml:space="preserve">person separation </w:t>
      </w:r>
      <w:r w:rsidRPr="001F1152">
        <w:rPr>
          <w:rFonts w:asciiTheme="minorHAnsi" w:hAnsiTheme="minorHAnsi"/>
          <w:color w:val="000000"/>
          <w:sz w:val="22"/>
          <w:szCs w:val="22"/>
        </w:rPr>
        <w:t xml:space="preserve">yang rendah mengindikasikan bahwa bahwa </w:t>
      </w:r>
      <w:r w:rsidRPr="001F1152">
        <w:rPr>
          <w:rFonts w:asciiTheme="minorHAnsi" w:hAnsiTheme="minorHAnsi"/>
          <w:i/>
          <w:iCs/>
          <w:color w:val="000000"/>
          <w:sz w:val="22"/>
          <w:szCs w:val="22"/>
        </w:rPr>
        <w:t>item</w:t>
      </w:r>
      <w:r w:rsidRPr="001F1152">
        <w:rPr>
          <w:rFonts w:asciiTheme="minorHAnsi" w:hAnsiTheme="minorHAnsi"/>
          <w:color w:val="000000"/>
          <w:sz w:val="22"/>
          <w:szCs w:val="22"/>
        </w:rPr>
        <w:t xml:space="preserve"> dalam dimensi tersebut belum bisa membedakan responden atau </w:t>
      </w:r>
      <w:r w:rsidRPr="001F1152">
        <w:rPr>
          <w:rFonts w:asciiTheme="minorHAnsi" w:hAnsiTheme="minorHAnsi"/>
          <w:i/>
          <w:iCs/>
          <w:color w:val="000000"/>
          <w:sz w:val="22"/>
          <w:szCs w:val="22"/>
        </w:rPr>
        <w:t xml:space="preserve">person ability </w:t>
      </w:r>
      <w:r w:rsidRPr="001F1152">
        <w:rPr>
          <w:rFonts w:asciiTheme="minorHAnsi" w:hAnsiTheme="minorHAnsi"/>
          <w:color w:val="000000"/>
          <w:sz w:val="22"/>
          <w:szCs w:val="22"/>
        </w:rPr>
        <w:t xml:space="preserve">dengan baik </w:t>
      </w:r>
      <w:r w:rsidRPr="001F1152">
        <w:rPr>
          <w:rFonts w:asciiTheme="minorHAnsi" w:hAnsiTheme="minorHAnsi"/>
          <w:color w:val="000000"/>
          <w:sz w:val="22"/>
          <w:szCs w:val="22"/>
        </w:rPr>
        <w:fldChar w:fldCharType="begin"/>
      </w:r>
      <w:r w:rsidRPr="001F1152">
        <w:rPr>
          <w:rFonts w:asciiTheme="minorHAnsi" w:hAnsiTheme="minorHAnsi"/>
          <w:color w:val="000000"/>
          <w:sz w:val="22"/>
          <w:szCs w:val="22"/>
        </w:rPr>
        <w:instrText xml:space="preserve"> ADDIN ZOTERO_ITEM CSL_CITATION {"citationID":"HBYUvXCJ","properties":{"formattedCitation":"(Bond dkk., 2020)","plainCitation":"(Bond dkk., 2020)","noteIndex":0},"citationItems":[{"id":85,"uris":["http://zotero.org/users/12714380/items/UZJX6RAJ"],"itemData":{"id":85,"type":"book","abstract":"\"Recognised as the most influential publication in the field, ARM facilitates deep understanding of the Rasch model and its practical applications. The authors review the crucial properties of the model and demonstrate its use with examples across the human sciences. Readers will be able to understand and critically evaluate Rasch measurement research, perform their own Rasch analyses and interpret their results. The glossary and illustrations support that understanding, and the accessible approach means that it is ideal for readers without a mathematical background. Highlights of the new edition include: -More learning tools to strengthen readers' understanding including chapter introductions, boldfaced key terms, chapter summaries, activities, and suggested readings. -Greater emphasis on the use of R packages; readers can download the R code from the Routledge website. -Explores the distinction between numerical values, quantity, and units, to understand the measurement and the role of the Rasch logit scale (chpt 4). -A new four-option data set from the IASQ (Instrumental Attitude towards Self-assessment Questionnaire) for the Rating Scale Model (RSM) analysis exemplar (chpt 6). -Clarifies the relationship between Rasch measurement, path analysis and SEM, with a host of new examples of Rasch measurement applied across health sciences, education and psychology (chpt 10). Intended as a text for graduate courses in measurement, item response theory, (advanced) research methods or quantitative analysis taught in psychology, education, human development, business, and other social and health sciences. Professionals in these areas will also appreciate the book's accessible introduction\"--","call-number":"BF39","edition":"Fourth edition","event-place":"New York, NY","ISBN":"978-0-429-03049-9","number-of-pages":"1","publisher":"Routledge/Taylor &amp; Francis Group","publisher-place":"New York, NY","source":"Library of Congress ISBN","title":"Applying the Rasch model: fundamental measurement in the human sciences","title-short":"Applying the Rasch model","author":[{"family":"Bond","given":"Trevor G."},{"family":"Yan","given":"Zi"},{"family":"Heene","given":"Moritz"}],"issued":{"date-parts":[["2020"]]}}}],"schema":"https://github.com/citation-style-language/schema/raw/master/csl-citation.json"} </w:instrText>
      </w:r>
      <w:r w:rsidRPr="001F1152">
        <w:rPr>
          <w:rFonts w:asciiTheme="minorHAnsi" w:hAnsiTheme="minorHAnsi"/>
          <w:color w:val="000000"/>
          <w:sz w:val="22"/>
          <w:szCs w:val="22"/>
        </w:rPr>
        <w:fldChar w:fldCharType="separate"/>
      </w:r>
      <w:r w:rsidRPr="001F1152">
        <w:rPr>
          <w:rFonts w:asciiTheme="minorHAnsi" w:hAnsiTheme="minorHAnsi"/>
          <w:sz w:val="22"/>
          <w:szCs w:val="22"/>
        </w:rPr>
        <w:t>(Bond dkk., 2020)</w:t>
      </w:r>
      <w:r w:rsidRPr="001F1152">
        <w:rPr>
          <w:rFonts w:asciiTheme="minorHAnsi" w:hAnsiTheme="minorHAnsi"/>
          <w:color w:val="000000"/>
          <w:sz w:val="22"/>
          <w:szCs w:val="22"/>
        </w:rPr>
        <w:fldChar w:fldCharType="end"/>
      </w:r>
      <w:r w:rsidRPr="001F1152">
        <w:rPr>
          <w:rFonts w:asciiTheme="minorHAnsi" w:hAnsiTheme="minorHAnsi"/>
          <w:color w:val="000000"/>
          <w:sz w:val="22"/>
          <w:szCs w:val="22"/>
        </w:rPr>
        <w:t>.</w:t>
      </w:r>
    </w:p>
    <w:p w14:paraId="142279C1" w14:textId="7D034DBF" w:rsidR="002767ED" w:rsidRDefault="002767ED" w:rsidP="002767ED">
      <w:pPr>
        <w:pStyle w:val="NormalWeb"/>
        <w:spacing w:before="0" w:beforeAutospacing="0" w:after="0"/>
        <w:ind w:firstLine="426"/>
        <w:jc w:val="both"/>
        <w:textAlignment w:val="baseline"/>
        <w:rPr>
          <w:rFonts w:asciiTheme="minorHAnsi" w:hAnsiTheme="minorHAnsi"/>
          <w:i/>
          <w:iCs/>
          <w:color w:val="000000"/>
          <w:sz w:val="22"/>
          <w:szCs w:val="22"/>
        </w:rPr>
      </w:pPr>
      <w:r w:rsidRPr="001F1152">
        <w:rPr>
          <w:rFonts w:asciiTheme="minorHAnsi" w:hAnsiTheme="minorHAnsi"/>
          <w:color w:val="000000"/>
          <w:sz w:val="22"/>
          <w:szCs w:val="22"/>
        </w:rPr>
        <w:t xml:space="preserve">Analisis </w:t>
      </w:r>
      <w:r w:rsidRPr="001F1152">
        <w:rPr>
          <w:rFonts w:asciiTheme="minorHAnsi" w:hAnsiTheme="minorHAnsi"/>
          <w:i/>
          <w:iCs/>
          <w:color w:val="000000"/>
          <w:sz w:val="22"/>
          <w:szCs w:val="22"/>
        </w:rPr>
        <w:t>fitness</w:t>
      </w:r>
      <w:r w:rsidRPr="001F1152">
        <w:rPr>
          <w:rFonts w:asciiTheme="minorHAnsi" w:hAnsiTheme="minorHAnsi"/>
          <w:color w:val="000000"/>
          <w:sz w:val="22"/>
          <w:szCs w:val="22"/>
        </w:rPr>
        <w:t xml:space="preserve"> pada setiap </w:t>
      </w:r>
      <w:r w:rsidRPr="001F1152">
        <w:rPr>
          <w:rFonts w:asciiTheme="minorHAnsi" w:hAnsiTheme="minorHAnsi"/>
          <w:i/>
          <w:iCs/>
          <w:color w:val="000000"/>
          <w:sz w:val="22"/>
          <w:szCs w:val="22"/>
        </w:rPr>
        <w:t>item</w:t>
      </w:r>
      <w:r w:rsidRPr="001F1152">
        <w:rPr>
          <w:rFonts w:asciiTheme="minorHAnsi" w:hAnsiTheme="minorHAnsi"/>
          <w:color w:val="000000"/>
          <w:sz w:val="22"/>
          <w:szCs w:val="22"/>
        </w:rPr>
        <w:t xml:space="preserve"> alat ukur bertujuan untuk melihat sejauh mana alat ukur yang digunakan sesuai dengan pemodelan Rasch. Analisis </w:t>
      </w:r>
      <w:r w:rsidR="00CE1980">
        <w:rPr>
          <w:rFonts w:asciiTheme="minorHAnsi" w:hAnsiTheme="minorHAnsi"/>
          <w:i/>
          <w:iCs/>
          <w:color w:val="000000"/>
          <w:sz w:val="22"/>
          <w:szCs w:val="22"/>
        </w:rPr>
        <w:t>fit statistics</w:t>
      </w:r>
      <w:r w:rsidRPr="001F1152">
        <w:rPr>
          <w:rFonts w:asciiTheme="minorHAnsi" w:hAnsiTheme="minorHAnsi"/>
          <w:color w:val="000000"/>
          <w:sz w:val="22"/>
          <w:szCs w:val="22"/>
        </w:rPr>
        <w:t xml:space="preserve"> juga </w:t>
      </w:r>
      <w:r w:rsidR="00CE1980">
        <w:rPr>
          <w:rFonts w:asciiTheme="minorHAnsi" w:hAnsiTheme="minorHAnsi"/>
          <w:color w:val="000000"/>
          <w:sz w:val="22"/>
          <w:szCs w:val="22"/>
        </w:rPr>
        <w:t xml:space="preserve">dapat </w:t>
      </w:r>
      <w:r w:rsidRPr="001F1152">
        <w:rPr>
          <w:rFonts w:asciiTheme="minorHAnsi" w:hAnsiTheme="minorHAnsi"/>
          <w:color w:val="000000"/>
          <w:sz w:val="22"/>
          <w:szCs w:val="22"/>
        </w:rPr>
        <w:t xml:space="preserve">menunjukkan nilai </w:t>
      </w:r>
      <w:r w:rsidRPr="001F1152">
        <w:rPr>
          <w:rFonts w:asciiTheme="minorHAnsi" w:hAnsiTheme="minorHAnsi"/>
          <w:i/>
          <w:iCs/>
          <w:color w:val="000000"/>
          <w:sz w:val="22"/>
          <w:szCs w:val="22"/>
        </w:rPr>
        <w:t>measure</w:t>
      </w:r>
      <w:r w:rsidRPr="001F1152">
        <w:rPr>
          <w:rFonts w:asciiTheme="minorHAnsi" w:hAnsiTheme="minorHAnsi"/>
          <w:color w:val="000000"/>
          <w:sz w:val="22"/>
          <w:szCs w:val="22"/>
        </w:rPr>
        <w:t xml:space="preserve"> yang merupakan logit tingkat kesulitan yang dimiliki tiap </w:t>
      </w:r>
      <w:r w:rsidRPr="001F1152">
        <w:rPr>
          <w:rFonts w:asciiTheme="minorHAnsi" w:hAnsiTheme="minorHAnsi"/>
          <w:i/>
          <w:iCs/>
          <w:color w:val="000000"/>
          <w:sz w:val="22"/>
          <w:szCs w:val="22"/>
        </w:rPr>
        <w:t>item.</w:t>
      </w:r>
      <w:r w:rsidRPr="001F1152">
        <w:rPr>
          <w:rFonts w:asciiTheme="minorHAnsi" w:hAnsiTheme="minorHAnsi"/>
          <w:color w:val="000000"/>
          <w:sz w:val="22"/>
          <w:szCs w:val="22"/>
        </w:rPr>
        <w:t xml:space="preserve"> </w:t>
      </w:r>
      <w:r w:rsidRPr="001F1152">
        <w:rPr>
          <w:rFonts w:asciiTheme="minorHAnsi" w:hAnsiTheme="minorHAnsi"/>
          <w:i/>
          <w:iCs/>
          <w:color w:val="000000"/>
          <w:sz w:val="22"/>
          <w:szCs w:val="22"/>
        </w:rPr>
        <w:t xml:space="preserve">Item </w:t>
      </w:r>
      <w:r w:rsidRPr="001F1152">
        <w:rPr>
          <w:rFonts w:asciiTheme="minorHAnsi" w:hAnsiTheme="minorHAnsi"/>
          <w:color w:val="000000"/>
          <w:sz w:val="22"/>
          <w:szCs w:val="22"/>
        </w:rPr>
        <w:t xml:space="preserve">JC20 memiliki nilai </w:t>
      </w:r>
      <w:r w:rsidRPr="001F1152">
        <w:rPr>
          <w:rFonts w:asciiTheme="minorHAnsi" w:hAnsiTheme="minorHAnsi"/>
          <w:i/>
          <w:iCs/>
          <w:color w:val="000000"/>
          <w:sz w:val="22"/>
          <w:szCs w:val="22"/>
        </w:rPr>
        <w:t>measure</w:t>
      </w:r>
      <w:r w:rsidRPr="001F1152">
        <w:rPr>
          <w:rFonts w:asciiTheme="minorHAnsi" w:hAnsiTheme="minorHAnsi"/>
          <w:color w:val="000000"/>
          <w:sz w:val="22"/>
          <w:szCs w:val="22"/>
        </w:rPr>
        <w:t xml:space="preserve"> yang paling besar sehingga menandakan bahwa </w:t>
      </w:r>
      <w:r w:rsidRPr="001F1152">
        <w:rPr>
          <w:rFonts w:asciiTheme="minorHAnsi" w:hAnsiTheme="minorHAnsi"/>
          <w:i/>
          <w:iCs/>
          <w:color w:val="000000"/>
          <w:sz w:val="22"/>
          <w:szCs w:val="22"/>
        </w:rPr>
        <w:t>item</w:t>
      </w:r>
      <w:r w:rsidRPr="001F1152">
        <w:rPr>
          <w:rFonts w:asciiTheme="minorHAnsi" w:hAnsiTheme="minorHAnsi"/>
          <w:color w:val="000000"/>
          <w:sz w:val="22"/>
          <w:szCs w:val="22"/>
        </w:rPr>
        <w:t xml:space="preserve"> tersebut merupakan </w:t>
      </w:r>
      <w:r w:rsidRPr="001F1152">
        <w:rPr>
          <w:rFonts w:asciiTheme="minorHAnsi" w:hAnsiTheme="minorHAnsi"/>
          <w:i/>
          <w:iCs/>
          <w:color w:val="000000"/>
          <w:sz w:val="22"/>
          <w:szCs w:val="22"/>
        </w:rPr>
        <w:t>item</w:t>
      </w:r>
      <w:r w:rsidRPr="001F1152">
        <w:rPr>
          <w:rFonts w:asciiTheme="minorHAnsi" w:hAnsiTheme="minorHAnsi"/>
          <w:color w:val="000000"/>
          <w:sz w:val="22"/>
          <w:szCs w:val="22"/>
        </w:rPr>
        <w:t xml:space="preserve"> pernyataan yang paling sulit untuk disetujui oleh responden. Sebaliknya, JC3 merupakan </w:t>
      </w:r>
      <w:r w:rsidRPr="001F1152">
        <w:rPr>
          <w:rFonts w:asciiTheme="minorHAnsi" w:hAnsiTheme="minorHAnsi"/>
          <w:i/>
          <w:iCs/>
          <w:color w:val="000000"/>
          <w:sz w:val="22"/>
          <w:szCs w:val="22"/>
        </w:rPr>
        <w:t>item</w:t>
      </w:r>
      <w:r w:rsidRPr="001F1152">
        <w:rPr>
          <w:rFonts w:asciiTheme="minorHAnsi" w:hAnsiTheme="minorHAnsi"/>
          <w:color w:val="000000"/>
          <w:sz w:val="22"/>
          <w:szCs w:val="22"/>
        </w:rPr>
        <w:t xml:space="preserve"> pernyataan yang paling mudah untuk disetujui.</w:t>
      </w:r>
      <w:r w:rsidR="00CE1980">
        <w:rPr>
          <w:rFonts w:asciiTheme="minorHAnsi" w:hAnsiTheme="minorHAnsi"/>
          <w:color w:val="000000"/>
          <w:sz w:val="22"/>
          <w:szCs w:val="22"/>
        </w:rPr>
        <w:t xml:space="preserve"> Secara keseluruhan, </w:t>
      </w:r>
      <w:r w:rsidR="00CE1980">
        <w:rPr>
          <w:rFonts w:asciiTheme="minorHAnsi" w:hAnsiTheme="minorHAnsi"/>
          <w:i/>
          <w:iCs/>
          <w:color w:val="000000"/>
          <w:sz w:val="22"/>
          <w:szCs w:val="22"/>
        </w:rPr>
        <w:t>item</w:t>
      </w:r>
      <w:r w:rsidR="00CE1980">
        <w:rPr>
          <w:rFonts w:asciiTheme="minorHAnsi" w:hAnsiTheme="minorHAnsi"/>
          <w:color w:val="000000"/>
          <w:sz w:val="22"/>
          <w:szCs w:val="22"/>
        </w:rPr>
        <w:t xml:space="preserve"> JCS cenderung lebih mudah untuk disetujui oleh subjek. Hal ini dapat dilihat pada </w:t>
      </w:r>
      <w:r w:rsidR="00CE1980">
        <w:rPr>
          <w:rFonts w:asciiTheme="minorHAnsi" w:hAnsiTheme="minorHAnsi"/>
          <w:i/>
          <w:iCs/>
          <w:color w:val="000000"/>
          <w:sz w:val="22"/>
          <w:szCs w:val="22"/>
        </w:rPr>
        <w:t>Wright Map</w:t>
      </w:r>
      <w:r w:rsidR="00CE1980">
        <w:rPr>
          <w:rFonts w:asciiTheme="minorHAnsi" w:hAnsiTheme="minorHAnsi"/>
          <w:color w:val="000000"/>
          <w:sz w:val="22"/>
          <w:szCs w:val="22"/>
        </w:rPr>
        <w:t xml:space="preserve"> di mana “M” sebaran subjek (bagian kiri) atau disebut </w:t>
      </w:r>
      <w:r w:rsidR="00CE1980">
        <w:rPr>
          <w:rFonts w:asciiTheme="minorHAnsi" w:hAnsiTheme="minorHAnsi"/>
          <w:i/>
          <w:iCs/>
          <w:color w:val="000000"/>
          <w:sz w:val="22"/>
          <w:szCs w:val="22"/>
        </w:rPr>
        <w:t>person measure</w:t>
      </w:r>
      <w:r w:rsidR="00CE1980">
        <w:rPr>
          <w:rFonts w:asciiTheme="minorHAnsi" w:hAnsiTheme="minorHAnsi"/>
          <w:color w:val="000000"/>
          <w:sz w:val="22"/>
          <w:szCs w:val="22"/>
        </w:rPr>
        <w:t xml:space="preserve"> berada pada tingkat logit yang lebih tinggi dari “M” sebaran </w:t>
      </w:r>
      <w:r w:rsidR="00CE1980">
        <w:rPr>
          <w:rFonts w:asciiTheme="minorHAnsi" w:hAnsiTheme="minorHAnsi"/>
          <w:i/>
          <w:iCs/>
          <w:color w:val="000000"/>
          <w:sz w:val="22"/>
          <w:szCs w:val="22"/>
        </w:rPr>
        <w:t>item</w:t>
      </w:r>
      <w:r w:rsidR="00CE1980">
        <w:rPr>
          <w:rFonts w:asciiTheme="minorHAnsi" w:hAnsiTheme="minorHAnsi"/>
          <w:color w:val="000000"/>
          <w:sz w:val="22"/>
          <w:szCs w:val="22"/>
        </w:rPr>
        <w:t xml:space="preserve"> (bagian kanan) atau disebut </w:t>
      </w:r>
      <w:r w:rsidR="00CE1980">
        <w:rPr>
          <w:rFonts w:asciiTheme="minorHAnsi" w:hAnsiTheme="minorHAnsi"/>
          <w:i/>
          <w:iCs/>
          <w:color w:val="000000"/>
          <w:sz w:val="22"/>
          <w:szCs w:val="22"/>
        </w:rPr>
        <w:t>item measure.</w:t>
      </w:r>
    </w:p>
    <w:p w14:paraId="02C5C6D6" w14:textId="5607EF01" w:rsidR="00CE1980" w:rsidRPr="00CE1980" w:rsidRDefault="00CE1980" w:rsidP="00CE1980">
      <w:pPr>
        <w:pStyle w:val="NormalWeb"/>
        <w:spacing w:before="0" w:beforeAutospacing="0" w:after="0"/>
        <w:ind w:firstLine="426"/>
        <w:jc w:val="both"/>
        <w:textAlignment w:val="baseline"/>
        <w:rPr>
          <w:rFonts w:asciiTheme="minorHAnsi" w:hAnsiTheme="minorHAnsi"/>
          <w:color w:val="000000"/>
          <w:sz w:val="22"/>
          <w:szCs w:val="22"/>
        </w:rPr>
      </w:pPr>
      <w:r w:rsidRPr="001F1152">
        <w:rPr>
          <w:rFonts w:asciiTheme="minorHAnsi" w:hAnsiTheme="minorHAnsi"/>
          <w:color w:val="000000"/>
          <w:sz w:val="22"/>
          <w:szCs w:val="22"/>
        </w:rPr>
        <w:t xml:space="preserve">Analisis </w:t>
      </w:r>
      <w:r w:rsidRPr="001F1152">
        <w:rPr>
          <w:rFonts w:asciiTheme="minorHAnsi" w:hAnsiTheme="minorHAnsi"/>
          <w:i/>
          <w:iCs/>
          <w:color w:val="000000"/>
          <w:sz w:val="22"/>
          <w:szCs w:val="22"/>
        </w:rPr>
        <w:t>Rasch-Andrich Threshold</w:t>
      </w:r>
      <w:r w:rsidRPr="001F1152">
        <w:rPr>
          <w:rFonts w:asciiTheme="minorHAnsi" w:hAnsiTheme="minorHAnsi"/>
          <w:color w:val="000000"/>
          <w:sz w:val="22"/>
          <w:szCs w:val="22"/>
        </w:rPr>
        <w:t xml:space="preserve"> bertujuan untuk meninjau keberfungsian kategori skala respon atau skala Likert. Skala Likert yang digunakan dalam penelitian ini meliputi lima kategori dari rentang 1 (tidak pernah) hingga 5 (sering sekali). Analisis ini dilakukan melalui Winsteps, di mana model analisis yang digunakan adalah </w:t>
      </w:r>
      <w:r w:rsidRPr="001F1152">
        <w:rPr>
          <w:rFonts w:asciiTheme="minorHAnsi" w:hAnsiTheme="minorHAnsi"/>
          <w:i/>
          <w:iCs/>
          <w:color w:val="000000"/>
          <w:sz w:val="22"/>
          <w:szCs w:val="22"/>
        </w:rPr>
        <w:t>partial credit model (PCM)</w:t>
      </w:r>
      <w:r w:rsidRPr="001F1152">
        <w:rPr>
          <w:rFonts w:asciiTheme="minorHAnsi" w:hAnsiTheme="minorHAnsi"/>
          <w:color w:val="000000"/>
          <w:sz w:val="22"/>
          <w:szCs w:val="22"/>
        </w:rPr>
        <w:t xml:space="preserve"> yang mana dapat menghasilkan struktu</w:t>
      </w:r>
      <w:r>
        <w:rPr>
          <w:rFonts w:asciiTheme="minorHAnsi" w:hAnsiTheme="minorHAnsi"/>
          <w:color w:val="000000"/>
          <w:sz w:val="22"/>
          <w:szCs w:val="22"/>
        </w:rPr>
        <w:t>r</w:t>
      </w:r>
      <w:r w:rsidRPr="001F1152">
        <w:rPr>
          <w:rFonts w:asciiTheme="minorHAnsi" w:hAnsiTheme="minorHAnsi"/>
          <w:color w:val="000000"/>
          <w:sz w:val="22"/>
          <w:szCs w:val="22"/>
        </w:rPr>
        <w:t xml:space="preserve"> </w:t>
      </w:r>
      <w:r w:rsidRPr="001F1152">
        <w:rPr>
          <w:rFonts w:asciiTheme="minorHAnsi" w:hAnsiTheme="minorHAnsi"/>
          <w:i/>
          <w:iCs/>
          <w:color w:val="000000"/>
          <w:sz w:val="22"/>
          <w:szCs w:val="22"/>
        </w:rPr>
        <w:t>threshold</w:t>
      </w:r>
      <w:r w:rsidRPr="001F1152">
        <w:rPr>
          <w:rFonts w:asciiTheme="minorHAnsi" w:hAnsiTheme="minorHAnsi"/>
          <w:color w:val="000000"/>
          <w:sz w:val="22"/>
          <w:szCs w:val="22"/>
        </w:rPr>
        <w:t xml:space="preserve"> yang berbeda-beda pada setiap </w:t>
      </w:r>
      <w:r w:rsidRPr="001F1152">
        <w:rPr>
          <w:rFonts w:asciiTheme="minorHAnsi" w:hAnsiTheme="minorHAnsi"/>
          <w:i/>
          <w:iCs/>
          <w:color w:val="000000"/>
          <w:sz w:val="22"/>
          <w:szCs w:val="22"/>
        </w:rPr>
        <w:t>item-</w:t>
      </w:r>
      <w:r w:rsidRPr="001F1152">
        <w:rPr>
          <w:rFonts w:asciiTheme="minorHAnsi" w:hAnsiTheme="minorHAnsi"/>
          <w:color w:val="000000"/>
          <w:sz w:val="22"/>
          <w:szCs w:val="22"/>
        </w:rPr>
        <w:t>nya (Bond dkk., 2020).</w:t>
      </w:r>
      <w:r>
        <w:rPr>
          <w:rFonts w:asciiTheme="minorHAnsi" w:hAnsiTheme="minorHAnsi"/>
          <w:color w:val="000000"/>
          <w:sz w:val="22"/>
          <w:szCs w:val="22"/>
        </w:rPr>
        <w:t xml:space="preserve"> </w:t>
      </w:r>
      <w:r w:rsidRPr="001F1152">
        <w:rPr>
          <w:rFonts w:asciiTheme="minorHAnsi" w:hAnsiTheme="minorHAnsi"/>
          <w:color w:val="000000"/>
          <w:sz w:val="22"/>
          <w:szCs w:val="22"/>
        </w:rPr>
        <w:t xml:space="preserve">Kategori skala penilaian Likert yang digunakan mencakup lima kategori, yaitu 1 (tidak pernah), 2 (jarang), 3 (kadang-kadang), 4 (sering), dan 5 (sangat sering). Asumsinya, responden dengan </w:t>
      </w:r>
      <w:r w:rsidRPr="001F1152">
        <w:rPr>
          <w:rFonts w:asciiTheme="minorHAnsi" w:hAnsiTheme="minorHAnsi"/>
          <w:i/>
          <w:iCs/>
          <w:color w:val="000000"/>
          <w:sz w:val="22"/>
          <w:szCs w:val="22"/>
        </w:rPr>
        <w:t xml:space="preserve">endorsability </w:t>
      </w:r>
      <w:r w:rsidRPr="001F1152">
        <w:rPr>
          <w:rFonts w:asciiTheme="minorHAnsi" w:hAnsiTheme="minorHAnsi"/>
          <w:color w:val="000000"/>
          <w:sz w:val="22"/>
          <w:szCs w:val="22"/>
        </w:rPr>
        <w:t xml:space="preserve">yang lebih tinggi akan lebih cenderung memilih jawaban 4 atau 5 dan responden dengan </w:t>
      </w:r>
      <w:r w:rsidRPr="001F1152">
        <w:rPr>
          <w:rFonts w:asciiTheme="minorHAnsi" w:hAnsiTheme="minorHAnsi"/>
          <w:i/>
          <w:iCs/>
          <w:color w:val="000000"/>
          <w:sz w:val="22"/>
          <w:szCs w:val="22"/>
        </w:rPr>
        <w:t>endorsability</w:t>
      </w:r>
      <w:r w:rsidRPr="001F1152">
        <w:rPr>
          <w:rFonts w:asciiTheme="minorHAnsi" w:hAnsiTheme="minorHAnsi"/>
          <w:color w:val="000000"/>
          <w:sz w:val="22"/>
          <w:szCs w:val="22"/>
        </w:rPr>
        <w:t xml:space="preserve"> lebih rendah akan lebih memilih jawaban 1 atau 2. Oleh karena itu, </w:t>
      </w:r>
      <w:r w:rsidRPr="001F1152">
        <w:rPr>
          <w:rFonts w:asciiTheme="minorHAnsi" w:hAnsiTheme="minorHAnsi"/>
          <w:i/>
          <w:iCs/>
          <w:color w:val="000000"/>
          <w:sz w:val="22"/>
          <w:szCs w:val="22"/>
        </w:rPr>
        <w:t>observed average</w:t>
      </w:r>
      <w:r w:rsidRPr="001F1152">
        <w:rPr>
          <w:rFonts w:asciiTheme="minorHAnsi" w:hAnsiTheme="minorHAnsi"/>
          <w:color w:val="000000"/>
          <w:sz w:val="22"/>
          <w:szCs w:val="22"/>
        </w:rPr>
        <w:t xml:space="preserve"> idealnya meningkat pada setiap kategori dari 1 hingga 5. Hasil analisis menunjukkan bahwa setiap kategori skala berfungsi dengan baik. Kurva setiap kategori juga terlihat memiliki puncak probabilitas yang berbeda.</w:t>
      </w:r>
    </w:p>
    <w:p w14:paraId="1035BEA0" w14:textId="32386000" w:rsidR="000356F1" w:rsidRPr="00CE1980" w:rsidRDefault="00404F34" w:rsidP="00CE1980">
      <w:pPr>
        <w:pStyle w:val="NormalWeb"/>
        <w:spacing w:before="0" w:beforeAutospacing="0" w:after="0"/>
        <w:ind w:firstLine="426"/>
        <w:jc w:val="both"/>
        <w:textAlignment w:val="baseline"/>
        <w:rPr>
          <w:rFonts w:asciiTheme="minorHAnsi" w:hAnsiTheme="minorHAnsi"/>
          <w:color w:val="000000"/>
          <w:sz w:val="22"/>
          <w:szCs w:val="22"/>
        </w:rPr>
      </w:pPr>
      <w:r>
        <w:rPr>
          <w:rFonts w:asciiTheme="minorHAnsi" w:hAnsiTheme="minorHAnsi"/>
          <w:color w:val="000000"/>
          <w:sz w:val="22"/>
          <w:szCs w:val="22"/>
          <w:shd w:val="clear" w:color="auto" w:fill="FFFFFF"/>
        </w:rPr>
        <w:t xml:space="preserve">Analisis DIF menunjukkan bahwa kesulitan subjek untuk menyetujui atau mendukung </w:t>
      </w:r>
      <w:r>
        <w:rPr>
          <w:rFonts w:asciiTheme="minorHAnsi" w:hAnsiTheme="minorHAnsi"/>
          <w:i/>
          <w:iCs/>
          <w:color w:val="000000"/>
          <w:sz w:val="22"/>
          <w:szCs w:val="22"/>
          <w:shd w:val="clear" w:color="auto" w:fill="FFFFFF"/>
        </w:rPr>
        <w:t>item</w:t>
      </w:r>
      <w:r>
        <w:rPr>
          <w:rFonts w:asciiTheme="minorHAnsi" w:hAnsiTheme="minorHAnsi"/>
          <w:color w:val="000000"/>
          <w:sz w:val="22"/>
          <w:szCs w:val="22"/>
          <w:shd w:val="clear" w:color="auto" w:fill="FFFFFF"/>
        </w:rPr>
        <w:t xml:space="preserve"> JC6 lebih </w:t>
      </w:r>
      <w:r w:rsidR="002767ED">
        <w:rPr>
          <w:rFonts w:asciiTheme="minorHAnsi" w:hAnsiTheme="minorHAnsi"/>
          <w:color w:val="000000"/>
          <w:sz w:val="22"/>
          <w:szCs w:val="22"/>
          <w:shd w:val="clear" w:color="auto" w:fill="FFFFFF"/>
        </w:rPr>
        <w:t xml:space="preserve">tinggi pada laki-laki dibandingkan pada perempuan. </w:t>
      </w:r>
      <w:r w:rsidRPr="001F1152">
        <w:rPr>
          <w:rFonts w:asciiTheme="minorHAnsi" w:hAnsiTheme="minorHAnsi"/>
          <w:color w:val="000000"/>
          <w:sz w:val="22"/>
          <w:szCs w:val="22"/>
          <w:shd w:val="clear" w:color="auto" w:fill="FFFFFF"/>
        </w:rPr>
        <w:t>Kesulitan yang lebih tinggi pada laki-laki untuk menyetujui atau mendukun</w:t>
      </w:r>
      <w:r w:rsidR="002767ED">
        <w:rPr>
          <w:rFonts w:asciiTheme="minorHAnsi" w:hAnsiTheme="minorHAnsi"/>
          <w:color w:val="000000"/>
          <w:sz w:val="22"/>
          <w:szCs w:val="22"/>
          <w:shd w:val="clear" w:color="auto" w:fill="FFFFFF"/>
        </w:rPr>
        <w:t>g</w:t>
      </w:r>
      <w:r w:rsidRPr="001F1152">
        <w:rPr>
          <w:rFonts w:asciiTheme="minorHAnsi" w:hAnsiTheme="minorHAnsi"/>
          <w:color w:val="000000"/>
          <w:sz w:val="22"/>
          <w:szCs w:val="22"/>
          <w:shd w:val="clear" w:color="auto" w:fill="FFFFFF"/>
        </w:rPr>
        <w:t xml:space="preserve"> pernyataan pada JC6 (“Saya </w:t>
      </w:r>
      <w:r w:rsidRPr="001F1152">
        <w:rPr>
          <w:rFonts w:asciiTheme="minorHAnsi" w:hAnsiTheme="minorHAnsi"/>
          <w:sz w:val="22"/>
          <w:szCs w:val="22"/>
        </w:rPr>
        <w:t xml:space="preserve">berupaya agar pekerjaan saya tidak mengganggu kesehatan mental saya”) mungkin dapat </w:t>
      </w:r>
      <w:r w:rsidRPr="001F1152">
        <w:rPr>
          <w:rFonts w:asciiTheme="minorHAnsi" w:hAnsiTheme="minorHAnsi"/>
          <w:color w:val="000000"/>
          <w:sz w:val="22"/>
          <w:szCs w:val="22"/>
          <w:shd w:val="clear" w:color="auto" w:fill="FFFFFF"/>
        </w:rPr>
        <w:t xml:space="preserve">dikarenakan laki-laki mempersepsikan tekanan dalam pekerjaan, seperti melakukan durasi kerja yang panjang, sebagai suatu cara untuk membuktikan diri sebagai pekerja keras </w:t>
      </w:r>
      <w:r w:rsidRPr="001F1152">
        <w:rPr>
          <w:rFonts w:asciiTheme="minorHAnsi" w:hAnsiTheme="minorHAnsi"/>
          <w:color w:val="000000"/>
          <w:sz w:val="22"/>
          <w:szCs w:val="22"/>
          <w:shd w:val="clear" w:color="auto" w:fill="FFFFFF"/>
        </w:rPr>
        <w:fldChar w:fldCharType="begin"/>
      </w:r>
      <w:r w:rsidRPr="001F1152">
        <w:rPr>
          <w:rFonts w:asciiTheme="minorHAnsi" w:hAnsiTheme="minorHAnsi"/>
          <w:color w:val="000000"/>
          <w:sz w:val="22"/>
          <w:szCs w:val="22"/>
          <w:shd w:val="clear" w:color="auto" w:fill="FFFFFF"/>
        </w:rPr>
        <w:instrText xml:space="preserve"> ADDIN ZOTERO_ITEM CSL_CITATION {"citationID":"sr1Tu2Wi","properties":{"formattedCitation":"(Maintier dkk., 2011)","plainCitation":"(Maintier dkk., 2011)","noteIndex":0},"citationItems":[{"id":37,"uris":["http://zotero.org/users/12714380/items/2V69PWXU"],"itemData":{"id":37,"type":"article-journal","container-title":"Women's Studies International Forum","DOI":"10.1016/j.wsif.2011.02.003","ISSN":"02775395","issue":"3","journalAbbreviation":"Women's Studies International Forum","language":"en","note":"number: 3","page":"242-250","source":"DOI.org (Crossref)","title":"To what extent do attitudes to work and the subjective components of non-work contribute to the life satisfaction of men and women in dual-earner couples?","volume":"34","author":[{"family":"Maintier","given":"Christine"},{"family":"Joulain","given":"Michèle"},{"family":"Le Floc'h","given":"Nadine"}],"issued":{"date-parts":[["2011",5]]}}}],"schema":"https://github.com/citation-style-language/schema/raw/master/csl-citation.json"} </w:instrText>
      </w:r>
      <w:r w:rsidRPr="001F1152">
        <w:rPr>
          <w:rFonts w:asciiTheme="minorHAnsi" w:hAnsiTheme="minorHAnsi"/>
          <w:color w:val="000000"/>
          <w:sz w:val="22"/>
          <w:szCs w:val="22"/>
          <w:shd w:val="clear" w:color="auto" w:fill="FFFFFF"/>
        </w:rPr>
        <w:fldChar w:fldCharType="separate"/>
      </w:r>
      <w:r w:rsidRPr="001F1152">
        <w:rPr>
          <w:rFonts w:asciiTheme="minorHAnsi" w:hAnsiTheme="minorHAnsi"/>
          <w:sz w:val="22"/>
          <w:szCs w:val="22"/>
        </w:rPr>
        <w:t>(Maintier dkk., 2011)</w:t>
      </w:r>
      <w:r w:rsidRPr="001F1152">
        <w:rPr>
          <w:rFonts w:asciiTheme="minorHAnsi" w:hAnsiTheme="minorHAnsi"/>
          <w:color w:val="000000"/>
          <w:sz w:val="22"/>
          <w:szCs w:val="22"/>
          <w:shd w:val="clear" w:color="auto" w:fill="FFFFFF"/>
        </w:rPr>
        <w:fldChar w:fldCharType="end"/>
      </w:r>
      <w:r w:rsidRPr="001F1152">
        <w:rPr>
          <w:rFonts w:asciiTheme="minorHAnsi" w:hAnsiTheme="minorHAnsi"/>
          <w:color w:val="000000"/>
          <w:sz w:val="22"/>
          <w:szCs w:val="22"/>
          <w:shd w:val="clear" w:color="auto" w:fill="FFFFFF"/>
        </w:rPr>
        <w:t xml:space="preserve">. Dari sudut pandang stereotipe gender, laki-laki dan perempuan mendapatkan ekspektasi peran yang berbeda dari lingkungan sosialnya, terutama terkait </w:t>
      </w:r>
      <w:r w:rsidRPr="001F1152">
        <w:rPr>
          <w:rFonts w:asciiTheme="minorHAnsi" w:hAnsiTheme="minorHAnsi"/>
          <w:color w:val="000000"/>
          <w:sz w:val="22"/>
          <w:szCs w:val="22"/>
          <w:shd w:val="clear" w:color="auto" w:fill="FFFFFF"/>
        </w:rPr>
        <w:lastRenderedPageBreak/>
        <w:t xml:space="preserve">peran dalam keluarga </w:t>
      </w:r>
      <w:r w:rsidRPr="001F1152">
        <w:rPr>
          <w:rFonts w:asciiTheme="minorHAnsi" w:hAnsiTheme="minorHAnsi"/>
          <w:color w:val="000000"/>
          <w:sz w:val="22"/>
          <w:szCs w:val="22"/>
          <w:shd w:val="clear" w:color="auto" w:fill="FFFFFF"/>
        </w:rPr>
        <w:fldChar w:fldCharType="begin"/>
      </w:r>
      <w:r w:rsidRPr="001F1152">
        <w:rPr>
          <w:rFonts w:asciiTheme="minorHAnsi" w:hAnsiTheme="minorHAnsi"/>
          <w:color w:val="000000"/>
          <w:sz w:val="22"/>
          <w:szCs w:val="22"/>
          <w:shd w:val="clear" w:color="auto" w:fill="FFFFFF"/>
        </w:rPr>
        <w:instrText xml:space="preserve"> ADDIN ZOTERO_ITEM CSL_CITATION {"citationID":"vmhvRPta","properties":{"formattedCitation":"(Ellemers, 2018; Lyu &amp; Fan, 2022; Maintier dkk., 2011)","plainCitation":"(Ellemers, 2018; Lyu &amp; Fan, 2022; Maintier dkk., 2011)","noteIndex":0},"citationItems":[{"id":203,"uris":["http://zotero.org/users/12714380/items/CICCAADH"],"itemData":{"id":203,"type":"article-journal","abstract":"There are many differences between men and women. To some extent, these are captured in the stereotypical images of these groups. Stereotypes about the way men and women think and behave are widely shared, suggesting a kernel of truth. However, stereotypical expectations not only reflect existing differences, but also impact the way men and women define themselves and are treated by others. This article reviews evidence on the nature and content of gender stereotypes and considers how these relate to gender differences in important life outcomes. Empirical studies show that gender stereotypes affect the way people attend to, interpret, and remember information about themselves and others. Considering the cognitive and motivational functions of gender stereotypes helps us understand their impact on implicit beliefs and communications about men and women. Knowledge of the literature on this subject can benefit the fair judgment of individuals in situations where gender stereotypes are likely to play a role.","container-title":"Annual Review of Psychology","DOI":"10.1146/annurev-psych-122216-011719","ISSN":"0066-4308, 1545-2085","issue":"1","journalAbbreviation":"Annu. Rev. Psychol.","language":"en","page":"275-298","source":"DOI.org (Crossref)","title":"Gender Stereotypes","volume":"69","author":[{"family":"Ellemers","given":"Naomi"}],"issued":{"date-parts":[["2018",1,4]]}}},{"id":195,"uris":["http://zotero.org/users/12714380/items/NY8LYR6A"],"itemData":{"id":195,"type":"article-journal","container-title":"Current Psychology","DOI":"10.1007/s12144-020-00705-4","ISSN":"1046-1310, 1936-4733","issue":"4","journalAbbreviation":"Curr Psychol","language":"en","page":"1767-1777","source":"DOI.org (Crossref)","title":"Research on the relationship of work family conflict, work engagement and job crafting: A gender perspective","title-short":"Research on the relationship of work family conflict, work engagement and job crafting","volume":"41","author":[{"family":"Lyu","given":"Xiaojun"},{"family":"Fan","given":"Yangyang"}],"issued":{"date-parts":[["2022",4]]}}},{"id":37,"uris":["http://zotero.org/users/12714380/items/2V69PWXU"],"itemData":{"id":37,"type":"article-journal","container-title":"Women's Studies International Forum","DOI":"10.1016/j.wsif.2011.02.003","ISSN":"02775395","issue":"3","journalAbbreviation":"Women's Studies International Forum","language":"en","note":"number: 3","page":"242-250","source":"DOI.org (Crossref)","title":"To what extent do attitudes to work and the subjective components of non-work contribute to the life satisfaction of men and women in dual-earner couples?","volume":"34","author":[{"family":"Maintier","given":"Christine"},{"family":"Joulain","given":"Michèle"},{"family":"Le Floc'h","given":"Nadine"}],"issued":{"date-parts":[["2011",5]]}}}],"schema":"https://github.com/citation-style-language/schema/raw/master/csl-citation.json"} </w:instrText>
      </w:r>
      <w:r w:rsidRPr="001F1152">
        <w:rPr>
          <w:rFonts w:asciiTheme="minorHAnsi" w:hAnsiTheme="minorHAnsi"/>
          <w:color w:val="000000"/>
          <w:sz w:val="22"/>
          <w:szCs w:val="22"/>
          <w:shd w:val="clear" w:color="auto" w:fill="FFFFFF"/>
        </w:rPr>
        <w:fldChar w:fldCharType="separate"/>
      </w:r>
      <w:r w:rsidRPr="001F1152">
        <w:rPr>
          <w:rFonts w:asciiTheme="minorHAnsi" w:hAnsiTheme="minorHAnsi"/>
          <w:sz w:val="22"/>
          <w:szCs w:val="22"/>
        </w:rPr>
        <w:t>(Ellemers, 2018; Lyu &amp; Fan, 2022; Maintier dkk., 2011)</w:t>
      </w:r>
      <w:r w:rsidRPr="001F1152">
        <w:rPr>
          <w:rFonts w:asciiTheme="minorHAnsi" w:hAnsiTheme="minorHAnsi"/>
          <w:color w:val="000000"/>
          <w:sz w:val="22"/>
          <w:szCs w:val="22"/>
          <w:shd w:val="clear" w:color="auto" w:fill="FFFFFF"/>
        </w:rPr>
        <w:fldChar w:fldCharType="end"/>
      </w:r>
      <w:r w:rsidRPr="001F1152">
        <w:rPr>
          <w:rFonts w:asciiTheme="minorHAnsi" w:hAnsiTheme="minorHAnsi"/>
          <w:color w:val="000000"/>
          <w:sz w:val="22"/>
          <w:szCs w:val="22"/>
          <w:shd w:val="clear" w:color="auto" w:fill="FFFFFF"/>
        </w:rPr>
        <w:t xml:space="preserve">. Bagi laki-laki, tidak menjadi masalah sejauh mana pekerjaan dapat berdampak pada keluarga (atau sebaliknya) karena perannya dalam keluarga tidak jauh terpisahkan dari pekerjaannya </w:t>
      </w:r>
      <w:r w:rsidRPr="001F1152">
        <w:rPr>
          <w:rFonts w:asciiTheme="minorHAnsi" w:hAnsiTheme="minorHAnsi"/>
          <w:color w:val="000000"/>
          <w:sz w:val="22"/>
          <w:szCs w:val="22"/>
          <w:shd w:val="clear" w:color="auto" w:fill="FFFFFF"/>
        </w:rPr>
        <w:fldChar w:fldCharType="begin"/>
      </w:r>
      <w:r w:rsidRPr="001F1152">
        <w:rPr>
          <w:rFonts w:asciiTheme="minorHAnsi" w:hAnsiTheme="minorHAnsi"/>
          <w:color w:val="000000"/>
          <w:sz w:val="22"/>
          <w:szCs w:val="22"/>
          <w:shd w:val="clear" w:color="auto" w:fill="FFFFFF"/>
        </w:rPr>
        <w:instrText xml:space="preserve"> ADDIN ZOTERO_ITEM CSL_CITATION {"citationID":"pLvDJCSK","properties":{"formattedCitation":"(Lyu &amp; Fan, 2022)","plainCitation":"(Lyu &amp; Fan, 2022)","noteIndex":0},"citationItems":[{"id":195,"uris":["http://zotero.org/users/12714380/items/NY8LYR6A"],"itemData":{"id":195,"type":"article-journal","container-title":"Current Psychology","DOI":"10.1007/s12144-020-00705-4","ISSN":"1046-1310, 1936-4733","issue":"4","journalAbbreviation":"Curr Psychol","language":"en","page":"1767-1777","source":"DOI.org (Crossref)","title":"Research on the relationship of work family conflict, work engagement and job crafting: A gender perspective","title-short":"Research on the relationship of work family conflict, work engagement and job crafting","volume":"41","author":[{"family":"Lyu","given":"Xiaojun"},{"family":"Fan","given":"Yangyang"}],"issued":{"date-parts":[["2022",4]]}}}],"schema":"https://github.com/citation-style-language/schema/raw/master/csl-citation.json"} </w:instrText>
      </w:r>
      <w:r w:rsidRPr="001F1152">
        <w:rPr>
          <w:rFonts w:asciiTheme="minorHAnsi" w:hAnsiTheme="minorHAnsi"/>
          <w:color w:val="000000"/>
          <w:sz w:val="22"/>
          <w:szCs w:val="22"/>
          <w:shd w:val="clear" w:color="auto" w:fill="FFFFFF"/>
        </w:rPr>
        <w:fldChar w:fldCharType="separate"/>
      </w:r>
      <w:r w:rsidRPr="001F1152">
        <w:rPr>
          <w:rFonts w:asciiTheme="minorHAnsi" w:hAnsiTheme="minorHAnsi"/>
          <w:sz w:val="22"/>
          <w:szCs w:val="22"/>
        </w:rPr>
        <w:t>(Lyu &amp; Fan, 2022)</w:t>
      </w:r>
      <w:r w:rsidRPr="001F1152">
        <w:rPr>
          <w:rFonts w:asciiTheme="minorHAnsi" w:hAnsiTheme="minorHAnsi"/>
          <w:color w:val="000000"/>
          <w:sz w:val="22"/>
          <w:szCs w:val="22"/>
          <w:shd w:val="clear" w:color="auto" w:fill="FFFFFF"/>
        </w:rPr>
        <w:fldChar w:fldCharType="end"/>
      </w:r>
      <w:r w:rsidRPr="001F1152">
        <w:rPr>
          <w:rFonts w:asciiTheme="minorHAnsi" w:hAnsiTheme="minorHAnsi"/>
          <w:color w:val="000000"/>
          <w:sz w:val="22"/>
          <w:szCs w:val="22"/>
          <w:shd w:val="clear" w:color="auto" w:fill="FFFFFF"/>
        </w:rPr>
        <w:t xml:space="preserve">. Di sisi lain, perempuan memiliki peran yang berbeda dalam konteks pekerjaan dan keluarga yang berbeda sehingga ketika perannya dalam keluarga ditonjolkan, waktu dan sumber daya yang dimiliki untuk pekerjaan akan berkurang </w:t>
      </w:r>
      <w:r w:rsidRPr="001F1152">
        <w:rPr>
          <w:rFonts w:asciiTheme="minorHAnsi" w:hAnsiTheme="minorHAnsi"/>
          <w:color w:val="000000"/>
          <w:sz w:val="22"/>
          <w:szCs w:val="22"/>
          <w:shd w:val="clear" w:color="auto" w:fill="FFFFFF"/>
        </w:rPr>
        <w:fldChar w:fldCharType="begin"/>
      </w:r>
      <w:r w:rsidRPr="001F1152">
        <w:rPr>
          <w:rFonts w:asciiTheme="minorHAnsi" w:hAnsiTheme="minorHAnsi"/>
          <w:color w:val="000000"/>
          <w:sz w:val="22"/>
          <w:szCs w:val="22"/>
          <w:shd w:val="clear" w:color="auto" w:fill="FFFFFF"/>
        </w:rPr>
        <w:instrText xml:space="preserve"> ADDIN ZOTERO_ITEM CSL_CITATION {"citationID":"svpHb1JQ","properties":{"formattedCitation":"(Lyu &amp; Fan, 2022)","plainCitation":"(Lyu &amp; Fan, 2022)","noteIndex":0},"citationItems":[{"id":195,"uris":["http://zotero.org/users/12714380/items/NY8LYR6A"],"itemData":{"id":195,"type":"article-journal","container-title":"Current Psychology","DOI":"10.1007/s12144-020-00705-4","ISSN":"1046-1310, 1936-4733","issue":"4","journalAbbreviation":"Curr Psychol","language":"en","page":"1767-1777","source":"DOI.org (Crossref)","title":"Research on the relationship of work family conflict, work engagement and job crafting: A gender perspective","title-short":"Research on the relationship of work family conflict, work engagement and job crafting","volume":"41","author":[{"family":"Lyu","given":"Xiaojun"},{"family":"Fan","given":"Yangyang"}],"issued":{"date-parts":[["2022",4]]}}}],"schema":"https://github.com/citation-style-language/schema/raw/master/csl-citation.json"} </w:instrText>
      </w:r>
      <w:r w:rsidRPr="001F1152">
        <w:rPr>
          <w:rFonts w:asciiTheme="minorHAnsi" w:hAnsiTheme="minorHAnsi"/>
          <w:color w:val="000000"/>
          <w:sz w:val="22"/>
          <w:szCs w:val="22"/>
          <w:shd w:val="clear" w:color="auto" w:fill="FFFFFF"/>
        </w:rPr>
        <w:fldChar w:fldCharType="separate"/>
      </w:r>
      <w:r w:rsidRPr="001F1152">
        <w:rPr>
          <w:rFonts w:asciiTheme="minorHAnsi" w:hAnsiTheme="minorHAnsi"/>
          <w:sz w:val="22"/>
          <w:szCs w:val="22"/>
        </w:rPr>
        <w:t>(Lyu &amp; Fan, 2022)</w:t>
      </w:r>
      <w:r w:rsidRPr="001F1152">
        <w:rPr>
          <w:rFonts w:asciiTheme="minorHAnsi" w:hAnsiTheme="minorHAnsi"/>
          <w:color w:val="000000"/>
          <w:sz w:val="22"/>
          <w:szCs w:val="22"/>
          <w:shd w:val="clear" w:color="auto" w:fill="FFFFFF"/>
        </w:rPr>
        <w:fldChar w:fldCharType="end"/>
      </w:r>
      <w:r w:rsidRPr="001F1152">
        <w:rPr>
          <w:rFonts w:asciiTheme="minorHAnsi" w:hAnsiTheme="minorHAnsi"/>
          <w:color w:val="000000"/>
          <w:sz w:val="22"/>
          <w:szCs w:val="22"/>
          <w:shd w:val="clear" w:color="auto" w:fill="FFFFFF"/>
        </w:rPr>
        <w:t>. Oleh karena itu, perempuan diasumsikan lebih mempertimbangkan kesehatan mental dalam pekerjaan dibanding laki-laki sebagai salah satu sumber daya yang dimiliki untuk mempertahankan peran ganda yang dijalani.</w:t>
      </w:r>
    </w:p>
    <w:p w14:paraId="78DEB073" w14:textId="77777777" w:rsidR="000356F1" w:rsidRDefault="000356F1">
      <w:pPr>
        <w:spacing w:after="120" w:line="240" w:lineRule="auto"/>
        <w:jc w:val="center"/>
        <w:rPr>
          <w:rFonts w:ascii="Cambria" w:eastAsia="Cambria" w:hAnsi="Cambria" w:cs="Cambria"/>
          <w:b/>
        </w:rPr>
      </w:pPr>
    </w:p>
    <w:p w14:paraId="1224320D" w14:textId="77777777" w:rsidR="000356F1" w:rsidRPr="00FB701D" w:rsidRDefault="00000000">
      <w:pPr>
        <w:spacing w:after="120" w:line="240" w:lineRule="auto"/>
        <w:jc w:val="center"/>
        <w:rPr>
          <w:rFonts w:asciiTheme="minorHAnsi" w:eastAsia="Cambria" w:hAnsiTheme="minorHAnsi" w:cs="Cambria"/>
          <w:b/>
        </w:rPr>
      </w:pPr>
      <w:r w:rsidRPr="00FB701D">
        <w:rPr>
          <w:rFonts w:asciiTheme="minorHAnsi" w:eastAsia="Cambria" w:hAnsiTheme="minorHAnsi" w:cs="Cambria"/>
          <w:b/>
        </w:rPr>
        <w:t>SIMPULAN</w:t>
      </w:r>
    </w:p>
    <w:p w14:paraId="0A553C58" w14:textId="5E320D2C" w:rsidR="00FB701D" w:rsidRPr="00FB701D" w:rsidRDefault="00FB701D" w:rsidP="00FB701D">
      <w:pPr>
        <w:pStyle w:val="Body"/>
        <w:spacing w:line="276" w:lineRule="auto"/>
        <w:rPr>
          <w:rFonts w:asciiTheme="minorHAnsi" w:hAnsiTheme="minorHAnsi"/>
          <w:bCs/>
          <w:sz w:val="22"/>
          <w:szCs w:val="22"/>
        </w:rPr>
      </w:pPr>
      <w:r w:rsidRPr="00FB701D">
        <w:rPr>
          <w:rFonts w:asciiTheme="minorHAnsi" w:hAnsiTheme="minorHAnsi"/>
          <w:bCs/>
          <w:sz w:val="22"/>
          <w:szCs w:val="22"/>
        </w:rPr>
        <w:t xml:space="preserve">Penelitian ini bertujuan untuk </w:t>
      </w:r>
      <w:r>
        <w:rPr>
          <w:rFonts w:asciiTheme="minorHAnsi" w:hAnsiTheme="minorHAnsi"/>
          <w:bCs/>
          <w:sz w:val="22"/>
          <w:szCs w:val="22"/>
        </w:rPr>
        <w:t xml:space="preserve">mengadaptasi </w:t>
      </w:r>
      <w:r w:rsidRPr="00FB701D">
        <w:rPr>
          <w:rFonts w:asciiTheme="minorHAnsi" w:hAnsiTheme="minorHAnsi"/>
          <w:bCs/>
          <w:sz w:val="22"/>
          <w:szCs w:val="22"/>
        </w:rPr>
        <w:t xml:space="preserve">alat ukur </w:t>
      </w:r>
      <w:r w:rsidRPr="00FB701D">
        <w:rPr>
          <w:rFonts w:asciiTheme="minorHAnsi" w:hAnsiTheme="minorHAnsi"/>
          <w:bCs/>
          <w:i/>
          <w:iCs/>
          <w:sz w:val="22"/>
          <w:szCs w:val="22"/>
        </w:rPr>
        <w:t>Job Crafting Scale</w:t>
      </w:r>
      <w:r w:rsidRPr="00FB701D">
        <w:rPr>
          <w:rFonts w:asciiTheme="minorHAnsi" w:hAnsiTheme="minorHAnsi"/>
          <w:bCs/>
          <w:sz w:val="22"/>
          <w:szCs w:val="22"/>
        </w:rPr>
        <w:t xml:space="preserve"> dalam konteks budaya dan bahasa Indonesia</w:t>
      </w:r>
      <w:r>
        <w:rPr>
          <w:rFonts w:asciiTheme="minorHAnsi" w:hAnsiTheme="minorHAnsi"/>
          <w:bCs/>
          <w:sz w:val="22"/>
          <w:szCs w:val="22"/>
        </w:rPr>
        <w:t>, di mana dalam proses adaptasi juga melibatkan proses analisis properti psikometri</w:t>
      </w:r>
      <w:r w:rsidRPr="00FB701D">
        <w:rPr>
          <w:rFonts w:asciiTheme="minorHAnsi" w:hAnsiTheme="minorHAnsi"/>
          <w:bCs/>
          <w:sz w:val="22"/>
          <w:szCs w:val="22"/>
        </w:rPr>
        <w:t xml:space="preserve">. Dalam banyak studi terdahulu, JCS digunakan hanya instrumen untuk penelitian korelasional sehingga kurang berfokus pada aspek psikometrinya. Di samping itu, JCS juga sudah diadaptasi dalam berbagai konteks budaya sehingga penelitian adaptasi ini dapat berkontribusi sebagai pembanding dengan studi adaptasi JCS di negara lain. Dari penelitian ini, ditemukan </w:t>
      </w:r>
      <w:r w:rsidR="00A5200C">
        <w:rPr>
          <w:rFonts w:asciiTheme="minorHAnsi" w:hAnsiTheme="minorHAnsi"/>
          <w:bCs/>
          <w:sz w:val="22"/>
          <w:szCs w:val="22"/>
        </w:rPr>
        <w:t xml:space="preserve">bahwa alat ukur JCS memiliki nilai </w:t>
      </w:r>
      <w:r w:rsidR="00A5200C">
        <w:rPr>
          <w:rFonts w:asciiTheme="minorHAnsi" w:hAnsiTheme="minorHAnsi"/>
          <w:bCs/>
          <w:i/>
          <w:iCs/>
          <w:sz w:val="22"/>
          <w:szCs w:val="22"/>
        </w:rPr>
        <w:t xml:space="preserve">item fit </w:t>
      </w:r>
      <w:r w:rsidR="00A5200C">
        <w:rPr>
          <w:rFonts w:asciiTheme="minorHAnsi" w:hAnsiTheme="minorHAnsi"/>
          <w:bCs/>
          <w:sz w:val="22"/>
          <w:szCs w:val="22"/>
        </w:rPr>
        <w:t xml:space="preserve">yang dapat diterima, reliabilitas dan separasi yang cukup baik, serta keberfungsian lima kategori Likert yang sesuai. Meskipun begitu tingkat kesulitan </w:t>
      </w:r>
      <w:r w:rsidR="00A5200C">
        <w:rPr>
          <w:rFonts w:asciiTheme="minorHAnsi" w:hAnsiTheme="minorHAnsi"/>
          <w:bCs/>
          <w:i/>
          <w:iCs/>
          <w:sz w:val="22"/>
          <w:szCs w:val="22"/>
        </w:rPr>
        <w:t>item</w:t>
      </w:r>
      <w:r w:rsidR="00A5200C">
        <w:rPr>
          <w:rFonts w:asciiTheme="minorHAnsi" w:hAnsiTheme="minorHAnsi"/>
          <w:bCs/>
          <w:sz w:val="22"/>
          <w:szCs w:val="22"/>
        </w:rPr>
        <w:t xml:space="preserve"> JCS cenderung rendah untuk dapat membedakan kemampuan subjek serta ditemukan adanya DIF pada salah satu </w:t>
      </w:r>
      <w:r w:rsidR="00A5200C">
        <w:rPr>
          <w:rFonts w:asciiTheme="minorHAnsi" w:hAnsiTheme="minorHAnsi"/>
          <w:bCs/>
          <w:i/>
          <w:iCs/>
          <w:sz w:val="22"/>
          <w:szCs w:val="22"/>
        </w:rPr>
        <w:t>item</w:t>
      </w:r>
      <w:r w:rsidRPr="00FB701D">
        <w:rPr>
          <w:rFonts w:asciiTheme="minorHAnsi" w:hAnsiTheme="minorHAnsi"/>
          <w:bCs/>
          <w:sz w:val="22"/>
          <w:szCs w:val="22"/>
        </w:rPr>
        <w:t>.</w:t>
      </w:r>
      <w:r w:rsidR="00A5200C">
        <w:rPr>
          <w:rFonts w:asciiTheme="minorHAnsi" w:hAnsiTheme="minorHAnsi"/>
          <w:bCs/>
          <w:sz w:val="22"/>
          <w:szCs w:val="22"/>
        </w:rPr>
        <w:t xml:space="preserve"> Hal ini dapat menjadi catatan untuk penelitian selanjutnya yang berkaitan dengan penggunaan alat ukur JCS.</w:t>
      </w:r>
    </w:p>
    <w:p w14:paraId="02448FEE" w14:textId="77777777" w:rsidR="000356F1" w:rsidRDefault="000356F1">
      <w:pPr>
        <w:spacing w:after="120" w:line="240" w:lineRule="auto"/>
        <w:jc w:val="center"/>
        <w:rPr>
          <w:rFonts w:ascii="Cambria" w:eastAsia="Cambria" w:hAnsi="Cambria" w:cs="Cambria"/>
          <w:b/>
        </w:rPr>
      </w:pPr>
    </w:p>
    <w:p w14:paraId="1B525882" w14:textId="77777777" w:rsidR="000356F1" w:rsidRDefault="00000000">
      <w:pPr>
        <w:spacing w:after="120" w:line="240" w:lineRule="auto"/>
        <w:jc w:val="center"/>
        <w:rPr>
          <w:rFonts w:ascii="Cambria" w:eastAsia="Cambria" w:hAnsi="Cambria" w:cs="Cambria"/>
          <w:b/>
        </w:rPr>
      </w:pPr>
      <w:r>
        <w:rPr>
          <w:rFonts w:ascii="Cambria" w:eastAsia="Cambria" w:hAnsi="Cambria" w:cs="Cambria"/>
          <w:b/>
        </w:rPr>
        <w:t>UCAPAN TERIMAKASIH</w:t>
      </w:r>
    </w:p>
    <w:p w14:paraId="411A2BCD" w14:textId="77777777" w:rsidR="000356F1" w:rsidRDefault="00000000">
      <w:pPr>
        <w:spacing w:after="120" w:line="240" w:lineRule="auto"/>
        <w:jc w:val="both"/>
        <w:rPr>
          <w:rFonts w:ascii="Cambria" w:eastAsia="Cambria" w:hAnsi="Cambria" w:cs="Cambria"/>
          <w:color w:val="000000"/>
        </w:rPr>
      </w:pPr>
      <w:r>
        <w:rPr>
          <w:rFonts w:ascii="Cambria" w:eastAsia="Cambria" w:hAnsi="Cambria" w:cs="Cambria"/>
          <w:color w:val="000000"/>
        </w:rPr>
        <w:t>Penulis dapat mencantumkan pihak-pihak lain yang berkontribusi dalam proses penelitian, namun tidak memenuhi syarat untuk dijadikan penulis naskah. Selain itu, penulis juga dapat menuliskan ucapan terimakasih pada lembaga tertentu yang memberikan sponsor pada penelitian.</w:t>
      </w:r>
    </w:p>
    <w:p w14:paraId="240F2746" w14:textId="77777777" w:rsidR="000356F1" w:rsidRDefault="00000000">
      <w:pPr>
        <w:spacing w:after="120" w:line="240" w:lineRule="auto"/>
        <w:rPr>
          <w:rFonts w:ascii="Cambria" w:eastAsia="Cambria" w:hAnsi="Cambria" w:cs="Cambria"/>
          <w:b/>
        </w:rPr>
      </w:pPr>
      <w:r>
        <w:rPr>
          <w:rFonts w:ascii="Cambria" w:eastAsia="Cambria" w:hAnsi="Cambria" w:cs="Cambria"/>
          <w:b/>
        </w:rPr>
        <w:t>(Justify/rata kanan-kiri, Cambria 11, spasi 1)</w:t>
      </w:r>
    </w:p>
    <w:p w14:paraId="74626D10" w14:textId="77777777" w:rsidR="000356F1" w:rsidRDefault="000356F1">
      <w:pPr>
        <w:spacing w:after="120" w:line="240" w:lineRule="auto"/>
        <w:jc w:val="center"/>
        <w:rPr>
          <w:rFonts w:ascii="Cambria" w:eastAsia="Cambria" w:hAnsi="Cambria" w:cs="Cambria"/>
          <w:b/>
        </w:rPr>
      </w:pPr>
    </w:p>
    <w:p w14:paraId="7EFEE755" w14:textId="77777777" w:rsidR="000356F1" w:rsidRDefault="00000000">
      <w:pPr>
        <w:spacing w:after="120" w:line="240" w:lineRule="auto"/>
        <w:jc w:val="center"/>
        <w:rPr>
          <w:rFonts w:ascii="Cambria" w:eastAsia="Cambria" w:hAnsi="Cambria" w:cs="Cambria"/>
          <w:b/>
        </w:rPr>
      </w:pPr>
      <w:r>
        <w:rPr>
          <w:rFonts w:ascii="Cambria" w:eastAsia="Cambria" w:hAnsi="Cambria" w:cs="Cambria"/>
          <w:b/>
        </w:rPr>
        <w:t>DEKLARASI POTENSI TERJADINYA KONFLIK KEPENTINGAN</w:t>
      </w:r>
    </w:p>
    <w:p w14:paraId="44C5A05E" w14:textId="7B86107E" w:rsidR="000356F1" w:rsidRPr="00A5200C" w:rsidRDefault="00A5200C" w:rsidP="00A5200C">
      <w:pPr>
        <w:spacing w:after="120" w:line="240" w:lineRule="auto"/>
        <w:jc w:val="both"/>
        <w:rPr>
          <w:rFonts w:ascii="Cambria" w:eastAsia="Cambria" w:hAnsi="Cambria" w:cs="Cambria"/>
          <w:bCs/>
          <w:color w:val="000000"/>
        </w:rPr>
      </w:pPr>
      <w:r>
        <w:rPr>
          <w:rFonts w:ascii="Cambria" w:eastAsia="Cambria" w:hAnsi="Cambria" w:cs="Cambria"/>
          <w:bCs/>
          <w:color w:val="000000"/>
        </w:rPr>
        <w:t xml:space="preserve">Nanda Amira </w:t>
      </w:r>
      <w:r w:rsidR="00000000" w:rsidRPr="00A5200C">
        <w:rPr>
          <w:rFonts w:ascii="Cambria" w:eastAsia="Cambria" w:hAnsi="Cambria" w:cs="Cambria"/>
          <w:bCs/>
          <w:color w:val="000000"/>
        </w:rPr>
        <w:t>tidak bekerja, menjadi konsultan, memiliki saham, atau menerima dana dari perusahaan atau organisasi manapun yang mungkin akan mengambil untung dari diterbitkannya naskah ini.</w:t>
      </w:r>
    </w:p>
    <w:p w14:paraId="6CA5FE74" w14:textId="77777777" w:rsidR="000356F1" w:rsidRDefault="000356F1">
      <w:pPr>
        <w:spacing w:after="120" w:line="240" w:lineRule="auto"/>
        <w:jc w:val="center"/>
        <w:rPr>
          <w:rFonts w:ascii="Cambria" w:eastAsia="Cambria" w:hAnsi="Cambria" w:cs="Cambria"/>
          <w:b/>
        </w:rPr>
      </w:pPr>
    </w:p>
    <w:p w14:paraId="371F8CD8" w14:textId="77777777" w:rsidR="000356F1" w:rsidRDefault="00000000">
      <w:pPr>
        <w:spacing w:after="120" w:line="240" w:lineRule="auto"/>
        <w:jc w:val="center"/>
        <w:rPr>
          <w:rFonts w:ascii="Cambria" w:eastAsia="Cambria" w:hAnsi="Cambria" w:cs="Cambria"/>
          <w:b/>
        </w:rPr>
      </w:pPr>
      <w:r>
        <w:rPr>
          <w:rFonts w:ascii="Cambria" w:eastAsia="Cambria" w:hAnsi="Cambria" w:cs="Cambria"/>
          <w:b/>
        </w:rPr>
        <w:t>PUSTAKA ACUAN</w:t>
      </w:r>
    </w:p>
    <w:p w14:paraId="2BE133DD"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fldChar w:fldCharType="begin"/>
      </w:r>
      <w:r w:rsidRPr="00A5200C">
        <w:rPr>
          <w:rFonts w:asciiTheme="minorHAnsi" w:hAnsiTheme="minorHAnsi"/>
        </w:rPr>
        <w:instrText xml:space="preserve"> ADDIN ZOTERO_BIBL {"uncited":[],"omitted":[],"custom":[]} CSL_BIBLIOGRAPHY </w:instrText>
      </w:r>
      <w:r w:rsidRPr="00A5200C">
        <w:rPr>
          <w:rFonts w:asciiTheme="minorHAnsi" w:hAnsiTheme="minorHAnsi"/>
        </w:rPr>
        <w:fldChar w:fldCharType="separate"/>
      </w:r>
      <w:r w:rsidRPr="00A5200C">
        <w:rPr>
          <w:rFonts w:asciiTheme="minorHAnsi" w:hAnsiTheme="minorHAnsi"/>
        </w:rPr>
        <w:t xml:space="preserve">Bakker, A. B., &amp; De Vries, J. D. (2021). Job Demands–Resources theory and self-regulation: New explanations and remedies for job burnout. </w:t>
      </w:r>
      <w:r w:rsidRPr="00A5200C">
        <w:rPr>
          <w:rFonts w:asciiTheme="minorHAnsi" w:hAnsiTheme="minorHAnsi"/>
          <w:i/>
          <w:iCs/>
        </w:rPr>
        <w:t>Anxiety, Stress, &amp; Coping</w:t>
      </w:r>
      <w:r w:rsidRPr="00A5200C">
        <w:rPr>
          <w:rFonts w:asciiTheme="minorHAnsi" w:hAnsiTheme="minorHAnsi"/>
        </w:rPr>
        <w:t xml:space="preserve">, </w:t>
      </w:r>
      <w:r w:rsidRPr="00A5200C">
        <w:rPr>
          <w:rFonts w:asciiTheme="minorHAnsi" w:hAnsiTheme="minorHAnsi"/>
          <w:i/>
          <w:iCs/>
        </w:rPr>
        <w:t>34</w:t>
      </w:r>
      <w:r w:rsidRPr="00A5200C">
        <w:rPr>
          <w:rFonts w:asciiTheme="minorHAnsi" w:hAnsiTheme="minorHAnsi"/>
        </w:rPr>
        <w:t>(1), Article 1. https://doi.org/10.1080/10615806.2020.1797695</w:t>
      </w:r>
    </w:p>
    <w:p w14:paraId="798F6F63"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Bakker, A. B., Ficapal-Cusí, P., &amp; Torrent-Sellens, J. (2018). The Spanish version of the Job Crafting Scale. </w:t>
      </w:r>
      <w:r w:rsidRPr="00A5200C">
        <w:rPr>
          <w:rFonts w:asciiTheme="minorHAnsi" w:hAnsiTheme="minorHAnsi"/>
          <w:i/>
          <w:iCs/>
        </w:rPr>
        <w:t>Psicothema</w:t>
      </w:r>
      <w:r w:rsidRPr="00A5200C">
        <w:rPr>
          <w:rFonts w:asciiTheme="minorHAnsi" w:hAnsiTheme="minorHAnsi"/>
        </w:rPr>
        <w:t xml:space="preserve">, </w:t>
      </w:r>
      <w:r w:rsidRPr="00A5200C">
        <w:rPr>
          <w:rFonts w:asciiTheme="minorHAnsi" w:hAnsiTheme="minorHAnsi"/>
          <w:i/>
          <w:iCs/>
        </w:rPr>
        <w:t>30.1</w:t>
      </w:r>
      <w:r w:rsidRPr="00A5200C">
        <w:rPr>
          <w:rFonts w:asciiTheme="minorHAnsi" w:hAnsiTheme="minorHAnsi"/>
        </w:rPr>
        <w:t>, Article 30.1. https://doi.org/10.7334/psicothema2016.293</w:t>
      </w:r>
    </w:p>
    <w:p w14:paraId="0EB11B75"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Bond, T. G., Yan, Z., &amp; Heene, M. (2020). </w:t>
      </w:r>
      <w:r w:rsidRPr="00A5200C">
        <w:rPr>
          <w:rFonts w:asciiTheme="minorHAnsi" w:hAnsiTheme="minorHAnsi"/>
          <w:i/>
          <w:iCs/>
        </w:rPr>
        <w:t>Applying the Rasch model: Fundamental measurement in the human sciences</w:t>
      </w:r>
      <w:r w:rsidRPr="00A5200C">
        <w:rPr>
          <w:rFonts w:asciiTheme="minorHAnsi" w:hAnsiTheme="minorHAnsi"/>
        </w:rPr>
        <w:t xml:space="preserve"> (Fourth edition). Routledge/Taylor &amp; Francis Group.</w:t>
      </w:r>
    </w:p>
    <w:p w14:paraId="3B771FF6"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lastRenderedPageBreak/>
        <w:t xml:space="preserve">Boone, W. J. (2016). Rasch Analysis for Instrument Development: Why, When, and How? </w:t>
      </w:r>
      <w:r w:rsidRPr="00A5200C">
        <w:rPr>
          <w:rFonts w:asciiTheme="minorHAnsi" w:hAnsiTheme="minorHAnsi"/>
          <w:i/>
          <w:iCs/>
        </w:rPr>
        <w:t>CBE—Life Sciences Education</w:t>
      </w:r>
      <w:r w:rsidRPr="00A5200C">
        <w:rPr>
          <w:rFonts w:asciiTheme="minorHAnsi" w:hAnsiTheme="minorHAnsi"/>
        </w:rPr>
        <w:t xml:space="preserve">, </w:t>
      </w:r>
      <w:r w:rsidRPr="00A5200C">
        <w:rPr>
          <w:rFonts w:asciiTheme="minorHAnsi" w:hAnsiTheme="minorHAnsi"/>
          <w:i/>
          <w:iCs/>
        </w:rPr>
        <w:t>15</w:t>
      </w:r>
      <w:r w:rsidRPr="00A5200C">
        <w:rPr>
          <w:rFonts w:asciiTheme="minorHAnsi" w:hAnsiTheme="minorHAnsi"/>
        </w:rPr>
        <w:t>(4), rm4. https://doi.org/10.1187/cbe.16-04-0148</w:t>
      </w:r>
    </w:p>
    <w:p w14:paraId="6411ECA4"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Cheng, H., Ding, Y., &amp; Wang, B. (2020). A validation study of the Job Crafting Scale among nurses in public hospitals in China. </w:t>
      </w:r>
      <w:r w:rsidRPr="00A5200C">
        <w:rPr>
          <w:rFonts w:asciiTheme="minorHAnsi" w:hAnsiTheme="minorHAnsi"/>
          <w:i/>
          <w:iCs/>
        </w:rPr>
        <w:t>Journal of Nursing Management</w:t>
      </w:r>
      <w:r w:rsidRPr="00A5200C">
        <w:rPr>
          <w:rFonts w:asciiTheme="minorHAnsi" w:hAnsiTheme="minorHAnsi"/>
        </w:rPr>
        <w:t xml:space="preserve">, </w:t>
      </w:r>
      <w:r w:rsidRPr="00A5200C">
        <w:rPr>
          <w:rFonts w:asciiTheme="minorHAnsi" w:hAnsiTheme="minorHAnsi"/>
          <w:i/>
          <w:iCs/>
        </w:rPr>
        <w:t>28</w:t>
      </w:r>
      <w:r w:rsidRPr="00A5200C">
        <w:rPr>
          <w:rFonts w:asciiTheme="minorHAnsi" w:hAnsiTheme="minorHAnsi"/>
        </w:rPr>
        <w:t>(5), Article 5. https://doi.org/10.1111/jonm.12998</w:t>
      </w:r>
    </w:p>
    <w:p w14:paraId="1EB04C56"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Chinelato, R. S. D. C., Ferreira, M. C., &amp; Valentini, F. (2015). Evidence of Validity of the Job Crafting Behaviors Scale. </w:t>
      </w:r>
      <w:r w:rsidRPr="00A5200C">
        <w:rPr>
          <w:rFonts w:asciiTheme="minorHAnsi" w:hAnsiTheme="minorHAnsi"/>
          <w:i/>
          <w:iCs/>
        </w:rPr>
        <w:t>Paidéia (Ribeirão Preto)</w:t>
      </w:r>
      <w:r w:rsidRPr="00A5200C">
        <w:rPr>
          <w:rFonts w:asciiTheme="minorHAnsi" w:hAnsiTheme="minorHAnsi"/>
        </w:rPr>
        <w:t xml:space="preserve">, </w:t>
      </w:r>
      <w:r w:rsidRPr="00A5200C">
        <w:rPr>
          <w:rFonts w:asciiTheme="minorHAnsi" w:hAnsiTheme="minorHAnsi"/>
          <w:i/>
          <w:iCs/>
        </w:rPr>
        <w:t>25</w:t>
      </w:r>
      <w:r w:rsidRPr="00A5200C">
        <w:rPr>
          <w:rFonts w:asciiTheme="minorHAnsi" w:hAnsiTheme="minorHAnsi"/>
        </w:rPr>
        <w:t>(62), Article 62. https://doi.org/10.1590/1982-43272562201506</w:t>
      </w:r>
    </w:p>
    <w:p w14:paraId="6C6D4346"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Clausen, T., &amp; Borg, V. (2011). Job demands, job resources and meaning at work. </w:t>
      </w:r>
      <w:r w:rsidRPr="00A5200C">
        <w:rPr>
          <w:rFonts w:asciiTheme="minorHAnsi" w:hAnsiTheme="minorHAnsi"/>
          <w:i/>
          <w:iCs/>
        </w:rPr>
        <w:t>Journal of Managerial Psychology</w:t>
      </w:r>
      <w:r w:rsidRPr="00A5200C">
        <w:rPr>
          <w:rFonts w:asciiTheme="minorHAnsi" w:hAnsiTheme="minorHAnsi"/>
        </w:rPr>
        <w:t xml:space="preserve">, </w:t>
      </w:r>
      <w:r w:rsidRPr="00A5200C">
        <w:rPr>
          <w:rFonts w:asciiTheme="minorHAnsi" w:hAnsiTheme="minorHAnsi"/>
          <w:i/>
          <w:iCs/>
        </w:rPr>
        <w:t>26</w:t>
      </w:r>
      <w:r w:rsidRPr="00A5200C">
        <w:rPr>
          <w:rFonts w:asciiTheme="minorHAnsi" w:hAnsiTheme="minorHAnsi"/>
        </w:rPr>
        <w:t>(8), Article 8. https://doi.org/10.1108/02683941111181761</w:t>
      </w:r>
    </w:p>
    <w:p w14:paraId="36BAD1EF"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Clauser, B., Mazor, K. M., &amp; Hambleton, R. K. (1994). The Effects of Score Group Width on the Mantel‐Haenszel Procedure. </w:t>
      </w:r>
      <w:r w:rsidRPr="00A5200C">
        <w:rPr>
          <w:rFonts w:asciiTheme="minorHAnsi" w:hAnsiTheme="minorHAnsi"/>
          <w:i/>
          <w:iCs/>
        </w:rPr>
        <w:t>Journal of Educational Measurement</w:t>
      </w:r>
      <w:r w:rsidRPr="00A5200C">
        <w:rPr>
          <w:rFonts w:asciiTheme="minorHAnsi" w:hAnsiTheme="minorHAnsi"/>
        </w:rPr>
        <w:t xml:space="preserve">, </w:t>
      </w:r>
      <w:r w:rsidRPr="00A5200C">
        <w:rPr>
          <w:rFonts w:asciiTheme="minorHAnsi" w:hAnsiTheme="minorHAnsi"/>
          <w:i/>
          <w:iCs/>
        </w:rPr>
        <w:t>31</w:t>
      </w:r>
      <w:r w:rsidRPr="00A5200C">
        <w:rPr>
          <w:rFonts w:asciiTheme="minorHAnsi" w:hAnsiTheme="minorHAnsi"/>
        </w:rPr>
        <w:t>(1), 67–78. https://doi.org/10.1111/j.1745-3984.1994.tb00435.x</w:t>
      </w:r>
    </w:p>
    <w:p w14:paraId="3814A141"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De Gennaro, D. (2019). Historical Background. Dalam D. De Gennaro, </w:t>
      </w:r>
      <w:r w:rsidRPr="00A5200C">
        <w:rPr>
          <w:rFonts w:asciiTheme="minorHAnsi" w:hAnsiTheme="minorHAnsi"/>
          <w:i/>
          <w:iCs/>
        </w:rPr>
        <w:t>Job Crafting</w:t>
      </w:r>
      <w:r w:rsidRPr="00A5200C">
        <w:rPr>
          <w:rFonts w:asciiTheme="minorHAnsi" w:hAnsiTheme="minorHAnsi"/>
        </w:rPr>
        <w:t xml:space="preserve"> (hlm. 27–70). Emerald Publishing Limited. https://doi.org/10.1108/978-1-83867-219-520191005</w:t>
      </w:r>
    </w:p>
    <w:p w14:paraId="0A7B15E1"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Debus, M. E., Gross, C., &amp; Kleinmann, M. (2020). The Power of Doing: How Job Crafting Transmits the Beneficial Impact of Autonomy Among Overqualified Employees. </w:t>
      </w:r>
      <w:r w:rsidRPr="00A5200C">
        <w:rPr>
          <w:rFonts w:asciiTheme="minorHAnsi" w:hAnsiTheme="minorHAnsi"/>
          <w:i/>
          <w:iCs/>
        </w:rPr>
        <w:t>Journal of Business and Psychology</w:t>
      </w:r>
      <w:r w:rsidRPr="00A5200C">
        <w:rPr>
          <w:rFonts w:asciiTheme="minorHAnsi" w:hAnsiTheme="minorHAnsi"/>
        </w:rPr>
        <w:t xml:space="preserve">, </w:t>
      </w:r>
      <w:r w:rsidRPr="00A5200C">
        <w:rPr>
          <w:rFonts w:asciiTheme="minorHAnsi" w:hAnsiTheme="minorHAnsi"/>
          <w:i/>
          <w:iCs/>
        </w:rPr>
        <w:t>35</w:t>
      </w:r>
      <w:r w:rsidRPr="00A5200C">
        <w:rPr>
          <w:rFonts w:asciiTheme="minorHAnsi" w:hAnsiTheme="minorHAnsi"/>
        </w:rPr>
        <w:t>(3), Article 3. https://doi.org/10.1007/s10869-019-09625-y</w:t>
      </w:r>
    </w:p>
    <w:p w14:paraId="2F03155B"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Eguchi, H., Shimazu, A., Bakker, A. B., Tims, M., Kamiyama, K., Hara, Y., Namba, K., Inoue, A., Ono, M., &amp; Kawakami, N. (2016). Validation of the Japanese version of the job crafting scale. </w:t>
      </w:r>
      <w:r w:rsidRPr="00A5200C">
        <w:rPr>
          <w:rFonts w:asciiTheme="minorHAnsi" w:hAnsiTheme="minorHAnsi"/>
          <w:i/>
          <w:iCs/>
        </w:rPr>
        <w:t>Journal of Occupational Health</w:t>
      </w:r>
      <w:r w:rsidRPr="00A5200C">
        <w:rPr>
          <w:rFonts w:asciiTheme="minorHAnsi" w:hAnsiTheme="minorHAnsi"/>
        </w:rPr>
        <w:t xml:space="preserve">, </w:t>
      </w:r>
      <w:r w:rsidRPr="00A5200C">
        <w:rPr>
          <w:rFonts w:asciiTheme="minorHAnsi" w:hAnsiTheme="minorHAnsi"/>
          <w:i/>
          <w:iCs/>
        </w:rPr>
        <w:t>58</w:t>
      </w:r>
      <w:r w:rsidRPr="00A5200C">
        <w:rPr>
          <w:rFonts w:asciiTheme="minorHAnsi" w:hAnsiTheme="minorHAnsi"/>
        </w:rPr>
        <w:t>(3), Article 3. https://doi.org/10.1539/joh.15-0173-OA</w:t>
      </w:r>
    </w:p>
    <w:p w14:paraId="24571BE0"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Ellemers, N. (2018). Gender Stereotypes. </w:t>
      </w:r>
      <w:r w:rsidRPr="00A5200C">
        <w:rPr>
          <w:rFonts w:asciiTheme="minorHAnsi" w:hAnsiTheme="minorHAnsi"/>
          <w:i/>
          <w:iCs/>
        </w:rPr>
        <w:t>Annual Review of Psychology</w:t>
      </w:r>
      <w:r w:rsidRPr="00A5200C">
        <w:rPr>
          <w:rFonts w:asciiTheme="minorHAnsi" w:hAnsiTheme="minorHAnsi"/>
        </w:rPr>
        <w:t xml:space="preserve">, </w:t>
      </w:r>
      <w:r w:rsidRPr="00A5200C">
        <w:rPr>
          <w:rFonts w:asciiTheme="minorHAnsi" w:hAnsiTheme="minorHAnsi"/>
          <w:i/>
          <w:iCs/>
        </w:rPr>
        <w:t>69</w:t>
      </w:r>
      <w:r w:rsidRPr="00A5200C">
        <w:rPr>
          <w:rFonts w:asciiTheme="minorHAnsi" w:hAnsiTheme="minorHAnsi"/>
        </w:rPr>
        <w:t>(1), 275–298. https://doi.org/10.1146/annurev-psych-122216-011719</w:t>
      </w:r>
    </w:p>
    <w:p w14:paraId="3CD535B8"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Esteves, T., &amp; Lopes, M. P. (2017). Crafting a Calling: The Mediating Role of Calling Between Challenging Job Demands and Turnover Intention. </w:t>
      </w:r>
      <w:r w:rsidRPr="00A5200C">
        <w:rPr>
          <w:rFonts w:asciiTheme="minorHAnsi" w:hAnsiTheme="minorHAnsi"/>
          <w:i/>
          <w:iCs/>
        </w:rPr>
        <w:t>Journal of Career Development</w:t>
      </w:r>
      <w:r w:rsidRPr="00A5200C">
        <w:rPr>
          <w:rFonts w:asciiTheme="minorHAnsi" w:hAnsiTheme="minorHAnsi"/>
        </w:rPr>
        <w:t xml:space="preserve">, </w:t>
      </w:r>
      <w:r w:rsidRPr="00A5200C">
        <w:rPr>
          <w:rFonts w:asciiTheme="minorHAnsi" w:hAnsiTheme="minorHAnsi"/>
          <w:i/>
          <w:iCs/>
        </w:rPr>
        <w:t>44</w:t>
      </w:r>
      <w:r w:rsidRPr="00A5200C">
        <w:rPr>
          <w:rFonts w:asciiTheme="minorHAnsi" w:hAnsiTheme="minorHAnsi"/>
        </w:rPr>
        <w:t>(1), Article 1. https://doi.org/10.1177/0894845316633789</w:t>
      </w:r>
    </w:p>
    <w:p w14:paraId="5A7AA969"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Fisher. (2007). Rating Scale Instrument Quality Criteria. </w:t>
      </w:r>
      <w:r w:rsidRPr="00A5200C">
        <w:rPr>
          <w:rFonts w:asciiTheme="minorHAnsi" w:hAnsiTheme="minorHAnsi"/>
          <w:i/>
          <w:iCs/>
        </w:rPr>
        <w:t>Rasch Measurement Transactions</w:t>
      </w:r>
      <w:r w:rsidRPr="00A5200C">
        <w:rPr>
          <w:rFonts w:asciiTheme="minorHAnsi" w:hAnsiTheme="minorHAnsi"/>
        </w:rPr>
        <w:t>. http://www.rasch.org/rmt/rmt211a.htm</w:t>
      </w:r>
    </w:p>
    <w:p w14:paraId="2EC20B9E"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Hair, J. F. (2019). </w:t>
      </w:r>
      <w:r w:rsidRPr="00A5200C">
        <w:rPr>
          <w:rFonts w:asciiTheme="minorHAnsi" w:hAnsiTheme="minorHAnsi"/>
          <w:i/>
          <w:iCs/>
        </w:rPr>
        <w:t>Multivariate data analysis</w:t>
      </w:r>
      <w:r w:rsidRPr="00A5200C">
        <w:rPr>
          <w:rFonts w:asciiTheme="minorHAnsi" w:hAnsiTheme="minorHAnsi"/>
        </w:rPr>
        <w:t xml:space="preserve"> (Eighth edition). Cengage.</w:t>
      </w:r>
    </w:p>
    <w:p w14:paraId="65448A82"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Hambleton, R. K., &amp; Zenisky, A. L. (2010). Translating and Adapting Tests for Cross-Cultural Assessments. Dalam D. Matsumoto &amp; F. J. R. Van De Vijver (Ed.), </w:t>
      </w:r>
      <w:r w:rsidRPr="00A5200C">
        <w:rPr>
          <w:rFonts w:asciiTheme="minorHAnsi" w:hAnsiTheme="minorHAnsi"/>
          <w:i/>
          <w:iCs/>
        </w:rPr>
        <w:t>Cross-Cultural Research Methods in Psychology</w:t>
      </w:r>
      <w:r w:rsidRPr="00A5200C">
        <w:rPr>
          <w:rFonts w:asciiTheme="minorHAnsi" w:hAnsiTheme="minorHAnsi"/>
        </w:rPr>
        <w:t xml:space="preserve"> (1 ed., hlm. 46–70). Cambridge University Press. https://doi.org/10.1017/CBO9780511779381.004</w:t>
      </w:r>
    </w:p>
    <w:p w14:paraId="11827C77"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Harju, L., Hakanen, J. J., &amp; Schaufeli, W. B. (2014). Job Boredom and Its Correlates in 87 Finnish Organizations. </w:t>
      </w:r>
      <w:r w:rsidRPr="00A5200C">
        <w:rPr>
          <w:rFonts w:asciiTheme="minorHAnsi" w:hAnsiTheme="minorHAnsi"/>
          <w:i/>
          <w:iCs/>
        </w:rPr>
        <w:t>Journal of Occupational &amp; Environmental Medicine</w:t>
      </w:r>
      <w:r w:rsidRPr="00A5200C">
        <w:rPr>
          <w:rFonts w:asciiTheme="minorHAnsi" w:hAnsiTheme="minorHAnsi"/>
        </w:rPr>
        <w:t xml:space="preserve">, </w:t>
      </w:r>
      <w:r w:rsidRPr="00A5200C">
        <w:rPr>
          <w:rFonts w:asciiTheme="minorHAnsi" w:hAnsiTheme="minorHAnsi"/>
          <w:i/>
          <w:iCs/>
        </w:rPr>
        <w:t>56</w:t>
      </w:r>
      <w:r w:rsidRPr="00A5200C">
        <w:rPr>
          <w:rFonts w:asciiTheme="minorHAnsi" w:hAnsiTheme="minorHAnsi"/>
        </w:rPr>
        <w:t>(9), Article 9. https://doi.org/10.1097/JOM.0000000000000248</w:t>
      </w:r>
    </w:p>
    <w:p w14:paraId="55ED8F89"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Hutapea, T. M., Indradewa, R., Syah, T. Y. R., &amp; Fajarwati, D. (2021). HR Practices, Employment Engagement, Job Crafting, Organizational Citizenship Behavior Affect Task Performance (Bekasi City Banking Company). </w:t>
      </w:r>
      <w:r w:rsidRPr="00A5200C">
        <w:rPr>
          <w:rFonts w:asciiTheme="minorHAnsi" w:hAnsiTheme="minorHAnsi"/>
          <w:i/>
          <w:iCs/>
        </w:rPr>
        <w:t>Science, Engineering and Social Science Series</w:t>
      </w:r>
      <w:r w:rsidRPr="00A5200C">
        <w:rPr>
          <w:rFonts w:asciiTheme="minorHAnsi" w:hAnsiTheme="minorHAnsi"/>
        </w:rPr>
        <w:t xml:space="preserve">, </w:t>
      </w:r>
      <w:r w:rsidRPr="00A5200C">
        <w:rPr>
          <w:rFonts w:asciiTheme="minorHAnsi" w:hAnsiTheme="minorHAnsi"/>
          <w:i/>
          <w:iCs/>
        </w:rPr>
        <w:t>5</w:t>
      </w:r>
      <w:r w:rsidRPr="00A5200C">
        <w:rPr>
          <w:rFonts w:asciiTheme="minorHAnsi" w:hAnsiTheme="minorHAnsi"/>
        </w:rPr>
        <w:t>(3), Article 3. https://doi.org/10.51971/joma.v5n3.058106021</w:t>
      </w:r>
    </w:p>
    <w:p w14:paraId="15A85E5A"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Ingusci, E., Cortese, C. G., Zito, M., Colombo, L., Coletta, G., Tordera, N., Rodriguez, I., Signore, F., &amp; Ciavolino, E. (2019). An italian validation of the job crafting scale: A short form. </w:t>
      </w:r>
      <w:r w:rsidRPr="00A5200C">
        <w:rPr>
          <w:rFonts w:asciiTheme="minorHAnsi" w:hAnsiTheme="minorHAnsi"/>
          <w:i/>
          <w:iCs/>
        </w:rPr>
        <w:t>Statistica &amp; Applicazioni</w:t>
      </w:r>
      <w:r w:rsidRPr="00A5200C">
        <w:rPr>
          <w:rFonts w:asciiTheme="minorHAnsi" w:hAnsiTheme="minorHAnsi"/>
        </w:rPr>
        <w:t xml:space="preserve">, </w:t>
      </w:r>
      <w:r w:rsidRPr="00A5200C">
        <w:rPr>
          <w:rFonts w:asciiTheme="minorHAnsi" w:hAnsiTheme="minorHAnsi"/>
          <w:i/>
          <w:iCs/>
        </w:rPr>
        <w:t>2</w:t>
      </w:r>
      <w:r w:rsidRPr="00A5200C">
        <w:rPr>
          <w:rFonts w:asciiTheme="minorHAnsi" w:hAnsiTheme="minorHAnsi"/>
        </w:rPr>
        <w:t>, Article 2. https://doi.org/10.26350/999999_000014</w:t>
      </w:r>
    </w:p>
    <w:p w14:paraId="77386587"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ITC Guidelines for Translating and Adapting Tests. (2017). </w:t>
      </w:r>
      <w:r w:rsidRPr="00A5200C">
        <w:rPr>
          <w:rFonts w:asciiTheme="minorHAnsi" w:hAnsiTheme="minorHAnsi"/>
          <w:i/>
          <w:iCs/>
        </w:rPr>
        <w:t>International Journal of Testing</w:t>
      </w:r>
      <w:r w:rsidRPr="00A5200C">
        <w:rPr>
          <w:rFonts w:asciiTheme="minorHAnsi" w:hAnsiTheme="minorHAnsi"/>
        </w:rPr>
        <w:t xml:space="preserve">, </w:t>
      </w:r>
      <w:r w:rsidRPr="00A5200C">
        <w:rPr>
          <w:rFonts w:asciiTheme="minorHAnsi" w:hAnsiTheme="minorHAnsi"/>
          <w:i/>
          <w:iCs/>
        </w:rPr>
        <w:t>18</w:t>
      </w:r>
      <w:r w:rsidRPr="00A5200C">
        <w:rPr>
          <w:rFonts w:asciiTheme="minorHAnsi" w:hAnsiTheme="minorHAnsi"/>
        </w:rPr>
        <w:t>(2), Article 2. https://doi.org/10.1080/15305058.2017.1398166</w:t>
      </w:r>
    </w:p>
    <w:p w14:paraId="499BED25"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lastRenderedPageBreak/>
        <w:t xml:space="preserve">Kaur, G., &amp; Rahmadani, V. G. (2023). Job crafting and innovative behavior among hospitality workers: The moderation effect of work engagement. </w:t>
      </w:r>
      <w:r w:rsidRPr="00A5200C">
        <w:rPr>
          <w:rFonts w:asciiTheme="minorHAnsi" w:hAnsiTheme="minorHAnsi"/>
          <w:i/>
          <w:iCs/>
        </w:rPr>
        <w:t>Humanitas: Indonesian Psychological Journal</w:t>
      </w:r>
      <w:r w:rsidRPr="00A5200C">
        <w:rPr>
          <w:rFonts w:asciiTheme="minorHAnsi" w:hAnsiTheme="minorHAnsi"/>
        </w:rPr>
        <w:t xml:space="preserve">, </w:t>
      </w:r>
      <w:r w:rsidRPr="00A5200C">
        <w:rPr>
          <w:rFonts w:asciiTheme="minorHAnsi" w:hAnsiTheme="minorHAnsi"/>
          <w:i/>
          <w:iCs/>
        </w:rPr>
        <w:t>20</w:t>
      </w:r>
      <w:r w:rsidRPr="00A5200C">
        <w:rPr>
          <w:rFonts w:asciiTheme="minorHAnsi" w:hAnsiTheme="minorHAnsi"/>
        </w:rPr>
        <w:t>(1), Article 1. https://doi.org/doi.org/10.26555/humantias.v20i1.138</w:t>
      </w:r>
    </w:p>
    <w:p w14:paraId="7DE57D14"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Linacre, J. M. (2012). </w:t>
      </w:r>
      <w:r w:rsidRPr="00A5200C">
        <w:rPr>
          <w:rFonts w:asciiTheme="minorHAnsi" w:hAnsiTheme="minorHAnsi"/>
          <w:i/>
          <w:iCs/>
        </w:rPr>
        <w:t>Winsteps®</w:t>
      </w:r>
      <w:r w:rsidRPr="00A5200C">
        <w:rPr>
          <w:rFonts w:asciiTheme="minorHAnsi" w:hAnsiTheme="minorHAnsi"/>
        </w:rPr>
        <w:t xml:space="preserve"> (Version 3.73.0) [Software]. http://www.winsteps.com/</w:t>
      </w:r>
    </w:p>
    <w:p w14:paraId="67FC63E5"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Lyu, X., &amp; Fan, Y. (2022). Research on the relationship of work family conflict, work engagement and job crafting: A gender perspective. </w:t>
      </w:r>
      <w:r w:rsidRPr="00A5200C">
        <w:rPr>
          <w:rFonts w:asciiTheme="minorHAnsi" w:hAnsiTheme="minorHAnsi"/>
          <w:i/>
          <w:iCs/>
        </w:rPr>
        <w:t>Current Psychology</w:t>
      </w:r>
      <w:r w:rsidRPr="00A5200C">
        <w:rPr>
          <w:rFonts w:asciiTheme="minorHAnsi" w:hAnsiTheme="minorHAnsi"/>
        </w:rPr>
        <w:t xml:space="preserve">, </w:t>
      </w:r>
      <w:r w:rsidRPr="00A5200C">
        <w:rPr>
          <w:rFonts w:asciiTheme="minorHAnsi" w:hAnsiTheme="minorHAnsi"/>
          <w:i/>
          <w:iCs/>
        </w:rPr>
        <w:t>41</w:t>
      </w:r>
      <w:r w:rsidRPr="00A5200C">
        <w:rPr>
          <w:rFonts w:asciiTheme="minorHAnsi" w:hAnsiTheme="minorHAnsi"/>
        </w:rPr>
        <w:t>(4), 1767–1777. https://doi.org/10.1007/s12144-020-00705-4</w:t>
      </w:r>
    </w:p>
    <w:p w14:paraId="58913D4E"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Maintier, C., Joulain, M., &amp; Le Floc’h, N. (2011). To what extent do attitudes to work and the subjective components of non-work contribute to the life satisfaction of men and women in dual-earner couples? </w:t>
      </w:r>
      <w:r w:rsidRPr="00A5200C">
        <w:rPr>
          <w:rFonts w:asciiTheme="minorHAnsi" w:hAnsiTheme="minorHAnsi"/>
          <w:i/>
          <w:iCs/>
        </w:rPr>
        <w:t>Women’s Studies International Forum</w:t>
      </w:r>
      <w:r w:rsidRPr="00A5200C">
        <w:rPr>
          <w:rFonts w:asciiTheme="minorHAnsi" w:hAnsiTheme="minorHAnsi"/>
        </w:rPr>
        <w:t xml:space="preserve">, </w:t>
      </w:r>
      <w:r w:rsidRPr="00A5200C">
        <w:rPr>
          <w:rFonts w:asciiTheme="minorHAnsi" w:hAnsiTheme="minorHAnsi"/>
          <w:i/>
          <w:iCs/>
        </w:rPr>
        <w:t>34</w:t>
      </w:r>
      <w:r w:rsidRPr="00A5200C">
        <w:rPr>
          <w:rFonts w:asciiTheme="minorHAnsi" w:hAnsiTheme="minorHAnsi"/>
        </w:rPr>
        <w:t>(3), Article 3. https://doi.org/10.1016/j.wsif.2011.02.003</w:t>
      </w:r>
    </w:p>
    <w:p w14:paraId="56E9AF81"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Mok, M. M. C., &amp; Wright, B. (2004). Overview of Rasch Model Families. Dalam </w:t>
      </w:r>
      <w:r w:rsidRPr="00A5200C">
        <w:rPr>
          <w:rFonts w:asciiTheme="minorHAnsi" w:hAnsiTheme="minorHAnsi"/>
          <w:i/>
          <w:iCs/>
        </w:rPr>
        <w:t>Introduction to Rasch Measurement: Theory, Models and Applications</w:t>
      </w:r>
      <w:r w:rsidRPr="00A5200C">
        <w:rPr>
          <w:rFonts w:asciiTheme="minorHAnsi" w:hAnsiTheme="minorHAnsi"/>
        </w:rPr>
        <w:t xml:space="preserve"> (hlm. 1–24). Jam Press.</w:t>
      </w:r>
    </w:p>
    <w:p w14:paraId="5DFEBD5B"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Neuman, W. L. (2007). </w:t>
      </w:r>
      <w:r w:rsidRPr="00A5200C">
        <w:rPr>
          <w:rFonts w:asciiTheme="minorHAnsi" w:hAnsiTheme="minorHAnsi"/>
          <w:i/>
          <w:iCs/>
        </w:rPr>
        <w:t>Basics of social research: Qualitative and quantitative approaches</w:t>
      </w:r>
      <w:r w:rsidRPr="00A5200C">
        <w:rPr>
          <w:rFonts w:asciiTheme="minorHAnsi" w:hAnsiTheme="minorHAnsi"/>
        </w:rPr>
        <w:t xml:space="preserve"> (2nd ed). Pearson/Allyn and Bacon.</w:t>
      </w:r>
    </w:p>
    <w:p w14:paraId="10B32F91"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Nielsen, K., Antino, M., Sanz-Vergel, A., &amp; Rodríguez-Muñoz, A. (2017). Validating the Job Crafting Questionnaire (JCRQ): A multi-method and multi-sample study. </w:t>
      </w:r>
      <w:r w:rsidRPr="00A5200C">
        <w:rPr>
          <w:rFonts w:asciiTheme="minorHAnsi" w:hAnsiTheme="minorHAnsi"/>
          <w:i/>
          <w:iCs/>
        </w:rPr>
        <w:t>Work &amp; Stress</w:t>
      </w:r>
      <w:r w:rsidRPr="00A5200C">
        <w:rPr>
          <w:rFonts w:asciiTheme="minorHAnsi" w:hAnsiTheme="minorHAnsi"/>
        </w:rPr>
        <w:t xml:space="preserve">, </w:t>
      </w:r>
      <w:r w:rsidRPr="00A5200C">
        <w:rPr>
          <w:rFonts w:asciiTheme="minorHAnsi" w:hAnsiTheme="minorHAnsi"/>
          <w:i/>
          <w:iCs/>
        </w:rPr>
        <w:t>31</w:t>
      </w:r>
      <w:r w:rsidRPr="00A5200C">
        <w:rPr>
          <w:rFonts w:asciiTheme="minorHAnsi" w:hAnsiTheme="minorHAnsi"/>
        </w:rPr>
        <w:t>(1), Article 1. https://doi.org/10.1080/02678373.2017.1293752</w:t>
      </w:r>
    </w:p>
    <w:p w14:paraId="4534898B"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Olson, D. A., &amp; Shultz, K. S. (2019). Lifespan Perspectives on Successful Aging at Work. Dalam </w:t>
      </w:r>
      <w:r w:rsidRPr="00A5200C">
        <w:rPr>
          <w:rFonts w:asciiTheme="minorHAnsi" w:hAnsiTheme="minorHAnsi"/>
          <w:i/>
          <w:iCs/>
        </w:rPr>
        <w:t>Work Across the Lifespan</w:t>
      </w:r>
      <w:r w:rsidRPr="00A5200C">
        <w:rPr>
          <w:rFonts w:asciiTheme="minorHAnsi" w:hAnsiTheme="minorHAnsi"/>
        </w:rPr>
        <w:t xml:space="preserve"> (hlm. 215–234). Elsevier. https://doi.org/10.1016/B978-0-12-812756-8.00009-8</w:t>
      </w:r>
    </w:p>
    <w:p w14:paraId="0B8D785C"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Peral, S. L., &amp; Geldenhuys, M. (2019). A Rasch Analysis of the Tims, Bakker, and Derks (2012) Job Crafting Scale. </w:t>
      </w:r>
      <w:r w:rsidRPr="00A5200C">
        <w:rPr>
          <w:rFonts w:asciiTheme="minorHAnsi" w:hAnsiTheme="minorHAnsi"/>
          <w:i/>
          <w:iCs/>
        </w:rPr>
        <w:t>Journal of Career Assessment</w:t>
      </w:r>
      <w:r w:rsidRPr="00A5200C">
        <w:rPr>
          <w:rFonts w:asciiTheme="minorHAnsi" w:hAnsiTheme="minorHAnsi"/>
        </w:rPr>
        <w:t xml:space="preserve">, </w:t>
      </w:r>
      <w:r w:rsidRPr="00A5200C">
        <w:rPr>
          <w:rFonts w:asciiTheme="minorHAnsi" w:hAnsiTheme="minorHAnsi"/>
          <w:i/>
          <w:iCs/>
        </w:rPr>
        <w:t>27</w:t>
      </w:r>
      <w:r w:rsidRPr="00A5200C">
        <w:rPr>
          <w:rFonts w:asciiTheme="minorHAnsi" w:hAnsiTheme="minorHAnsi"/>
        </w:rPr>
        <w:t>(4), Article 4. https://doi.org/10.1177/1069072718788787</w:t>
      </w:r>
    </w:p>
    <w:p w14:paraId="4D4F1340"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Petrou, P., Demerouti, E., &amp; Schaufeli, W. B. (2015). Job crafting in changing organizations: Antecedents and implications for exhaustion and performance. </w:t>
      </w:r>
      <w:r w:rsidRPr="00A5200C">
        <w:rPr>
          <w:rFonts w:asciiTheme="minorHAnsi" w:hAnsiTheme="minorHAnsi"/>
          <w:i/>
          <w:iCs/>
        </w:rPr>
        <w:t>Journal of Occupational Health Psychology</w:t>
      </w:r>
      <w:r w:rsidRPr="00A5200C">
        <w:rPr>
          <w:rFonts w:asciiTheme="minorHAnsi" w:hAnsiTheme="minorHAnsi"/>
        </w:rPr>
        <w:t xml:space="preserve">, </w:t>
      </w:r>
      <w:r w:rsidRPr="00A5200C">
        <w:rPr>
          <w:rFonts w:asciiTheme="minorHAnsi" w:hAnsiTheme="minorHAnsi"/>
          <w:i/>
          <w:iCs/>
        </w:rPr>
        <w:t>20</w:t>
      </w:r>
      <w:r w:rsidRPr="00A5200C">
        <w:rPr>
          <w:rFonts w:asciiTheme="minorHAnsi" w:hAnsiTheme="minorHAnsi"/>
        </w:rPr>
        <w:t>(4), Article 4. https://doi.org/10.1037/a0039003</w:t>
      </w:r>
    </w:p>
    <w:p w14:paraId="6DA25012"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Retnawati, H. (2017). </w:t>
      </w:r>
      <w:r w:rsidRPr="00A5200C">
        <w:rPr>
          <w:rFonts w:asciiTheme="minorHAnsi" w:hAnsiTheme="minorHAnsi"/>
          <w:i/>
          <w:iCs/>
        </w:rPr>
        <w:t>Validitas Reliabilitas &amp; Karakteristik Butir</w:t>
      </w:r>
      <w:r w:rsidRPr="00A5200C">
        <w:rPr>
          <w:rFonts w:asciiTheme="minorHAnsi" w:hAnsiTheme="minorHAnsi"/>
        </w:rPr>
        <w:t xml:space="preserve"> (2 ed.). Parama.</w:t>
      </w:r>
    </w:p>
    <w:p w14:paraId="06E6A9DE"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Schott, C., &amp; Fischer, C. (2023). How to turn workplace boredom into something positive. A theoretical framework of the ‘bright sides’ of boredom. </w:t>
      </w:r>
      <w:r w:rsidRPr="00A5200C">
        <w:rPr>
          <w:rFonts w:asciiTheme="minorHAnsi" w:hAnsiTheme="minorHAnsi"/>
          <w:i/>
          <w:iCs/>
        </w:rPr>
        <w:t>Human Resource Management Review</w:t>
      </w:r>
      <w:r w:rsidRPr="00A5200C">
        <w:rPr>
          <w:rFonts w:asciiTheme="minorHAnsi" w:hAnsiTheme="minorHAnsi"/>
        </w:rPr>
        <w:t xml:space="preserve">, </w:t>
      </w:r>
      <w:r w:rsidRPr="00A5200C">
        <w:rPr>
          <w:rFonts w:asciiTheme="minorHAnsi" w:hAnsiTheme="minorHAnsi"/>
          <w:i/>
          <w:iCs/>
        </w:rPr>
        <w:t>33</w:t>
      </w:r>
      <w:r w:rsidRPr="00A5200C">
        <w:rPr>
          <w:rFonts w:asciiTheme="minorHAnsi" w:hAnsiTheme="minorHAnsi"/>
        </w:rPr>
        <w:t>(2), Article 2. https://doi.org/10.1016/j.hrmr.2022.100952</w:t>
      </w:r>
    </w:p>
    <w:p w14:paraId="5A0F6FB5"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Sugiyono. (2010). </w:t>
      </w:r>
      <w:r w:rsidRPr="00A5200C">
        <w:rPr>
          <w:rFonts w:asciiTheme="minorHAnsi" w:hAnsiTheme="minorHAnsi"/>
          <w:i/>
          <w:iCs/>
        </w:rPr>
        <w:t>Metode Penelitian Pendidikan Pendekatan Kuantitatif, kualitatif, dan R&amp;D</w:t>
      </w:r>
      <w:r w:rsidRPr="00A5200C">
        <w:rPr>
          <w:rFonts w:asciiTheme="minorHAnsi" w:hAnsiTheme="minorHAnsi"/>
        </w:rPr>
        <w:t>. Alfabeta.</w:t>
      </w:r>
    </w:p>
    <w:p w14:paraId="1D3D463A"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Sumintono, B. (2014, November). </w:t>
      </w:r>
      <w:r w:rsidRPr="00A5200C">
        <w:rPr>
          <w:rFonts w:asciiTheme="minorHAnsi" w:hAnsiTheme="minorHAnsi"/>
          <w:i/>
          <w:iCs/>
        </w:rPr>
        <w:t>Model Rasch untuk Penelitian Sosial Kuantitatif</w:t>
      </w:r>
      <w:r w:rsidRPr="00A5200C">
        <w:rPr>
          <w:rFonts w:asciiTheme="minorHAnsi" w:hAnsiTheme="minorHAnsi"/>
        </w:rPr>
        <w:t>. https://www.researchgate.net/publication/268688670_Model_Rasch_untuk_Penelitian_Sosial_Kuantitatif</w:t>
      </w:r>
    </w:p>
    <w:p w14:paraId="52BBDFE2"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Tims, M., Bakker, A. B., &amp; Derks, D. (2012). Development and validation of the job crafting scale. </w:t>
      </w:r>
      <w:r w:rsidRPr="00A5200C">
        <w:rPr>
          <w:rFonts w:asciiTheme="minorHAnsi" w:hAnsiTheme="minorHAnsi"/>
          <w:i/>
          <w:iCs/>
        </w:rPr>
        <w:t>Journal of Vocational Behavior</w:t>
      </w:r>
      <w:r w:rsidRPr="00A5200C">
        <w:rPr>
          <w:rFonts w:asciiTheme="minorHAnsi" w:hAnsiTheme="minorHAnsi"/>
        </w:rPr>
        <w:t xml:space="preserve">, </w:t>
      </w:r>
      <w:r w:rsidRPr="00A5200C">
        <w:rPr>
          <w:rFonts w:asciiTheme="minorHAnsi" w:hAnsiTheme="minorHAnsi"/>
          <w:i/>
          <w:iCs/>
        </w:rPr>
        <w:t>80</w:t>
      </w:r>
      <w:r w:rsidRPr="00A5200C">
        <w:rPr>
          <w:rFonts w:asciiTheme="minorHAnsi" w:hAnsiTheme="minorHAnsi"/>
        </w:rPr>
        <w:t>(1), Article 1. https://doi.org/10.1016/j.jvb.2011.05.009</w:t>
      </w:r>
    </w:p>
    <w:p w14:paraId="0C88BF84"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Tristan, A. (2006). </w:t>
      </w:r>
      <w:r w:rsidRPr="00A5200C">
        <w:rPr>
          <w:rFonts w:asciiTheme="minorHAnsi" w:hAnsiTheme="minorHAnsi"/>
          <w:i/>
          <w:iCs/>
        </w:rPr>
        <w:t>An Adjustment for Sample Size in DIF Analysis</w:t>
      </w:r>
      <w:r w:rsidRPr="00A5200C">
        <w:rPr>
          <w:rFonts w:asciiTheme="minorHAnsi" w:hAnsiTheme="minorHAnsi"/>
        </w:rPr>
        <w:t>. Rasch Measurement Transactions. https://www.rasch.org/rmt/rmt203e.htm#:~:text=where%20di(1)%20%2D%20di,is%20statistically%20significant%20(p%3C.</w:t>
      </w:r>
    </w:p>
    <w:p w14:paraId="7527D955"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Vukelic, M., Petrovic, I., &amp; Cizmic, S. (2021). Job crafting in Serbia: Serbian mixed-method validation of the Job Crafting Scale. </w:t>
      </w:r>
      <w:r w:rsidRPr="00A5200C">
        <w:rPr>
          <w:rFonts w:asciiTheme="minorHAnsi" w:hAnsiTheme="minorHAnsi"/>
          <w:i/>
          <w:iCs/>
        </w:rPr>
        <w:t>Psihologija</w:t>
      </w:r>
      <w:r w:rsidRPr="00A5200C">
        <w:rPr>
          <w:rFonts w:asciiTheme="minorHAnsi" w:hAnsiTheme="minorHAnsi"/>
        </w:rPr>
        <w:t xml:space="preserve">, </w:t>
      </w:r>
      <w:r w:rsidRPr="00A5200C">
        <w:rPr>
          <w:rFonts w:asciiTheme="minorHAnsi" w:hAnsiTheme="minorHAnsi"/>
          <w:i/>
          <w:iCs/>
        </w:rPr>
        <w:t>54</w:t>
      </w:r>
      <w:r w:rsidRPr="00A5200C">
        <w:rPr>
          <w:rFonts w:asciiTheme="minorHAnsi" w:hAnsiTheme="minorHAnsi"/>
        </w:rPr>
        <w:t>(1), Article 1. https://doi.org/10.2298/PSI191126022V</w:t>
      </w:r>
    </w:p>
    <w:p w14:paraId="14C97C6E" w14:textId="77777777" w:rsidR="00A5200C" w:rsidRPr="00A5200C" w:rsidRDefault="00A5200C" w:rsidP="00A5200C">
      <w:pPr>
        <w:pStyle w:val="Bibliography"/>
        <w:spacing w:line="240" w:lineRule="auto"/>
        <w:rPr>
          <w:rFonts w:asciiTheme="minorHAnsi" w:hAnsiTheme="minorHAnsi"/>
        </w:rPr>
      </w:pPr>
      <w:r w:rsidRPr="00A5200C">
        <w:rPr>
          <w:rFonts w:asciiTheme="minorHAnsi" w:hAnsiTheme="minorHAnsi"/>
        </w:rPr>
        <w:t xml:space="preserve">Wardani, L. M. I., Apriliani, A., Riskinanti, K., Dearly, D., &amp; Sharif, S. B. (2023). The Role of Employee Well-Being as A Moderator: Job Crafting and Work Engagement. </w:t>
      </w:r>
      <w:r w:rsidRPr="00A5200C">
        <w:rPr>
          <w:rFonts w:asciiTheme="minorHAnsi" w:hAnsiTheme="minorHAnsi"/>
          <w:i/>
          <w:iCs/>
        </w:rPr>
        <w:t>Indigenous: Jurnal Ilmiah Psikologi</w:t>
      </w:r>
      <w:r w:rsidRPr="00A5200C">
        <w:rPr>
          <w:rFonts w:asciiTheme="minorHAnsi" w:hAnsiTheme="minorHAnsi"/>
        </w:rPr>
        <w:t xml:space="preserve">, </w:t>
      </w:r>
      <w:r w:rsidRPr="00A5200C">
        <w:rPr>
          <w:rFonts w:asciiTheme="minorHAnsi" w:hAnsiTheme="minorHAnsi"/>
          <w:i/>
          <w:iCs/>
        </w:rPr>
        <w:t>8</w:t>
      </w:r>
      <w:r w:rsidRPr="00A5200C">
        <w:rPr>
          <w:rFonts w:asciiTheme="minorHAnsi" w:hAnsiTheme="minorHAnsi"/>
        </w:rPr>
        <w:t>(1), Article 1. https://doi.org/10.23917/indigenous.v8i1.19903</w:t>
      </w:r>
    </w:p>
    <w:p w14:paraId="481B78D3" w14:textId="3EF2C731" w:rsidR="000356F1" w:rsidRDefault="00A5200C" w:rsidP="00A5200C">
      <w:pPr>
        <w:spacing w:line="240" w:lineRule="auto"/>
        <w:jc w:val="distribute"/>
        <w:rPr>
          <w:rFonts w:ascii="Cambria" w:eastAsia="Cambria" w:hAnsi="Cambria" w:cs="Cambria"/>
          <w:b/>
          <w:sz w:val="36"/>
          <w:szCs w:val="36"/>
          <w:u w:val="single"/>
        </w:rPr>
      </w:pPr>
      <w:r w:rsidRPr="00A5200C">
        <w:rPr>
          <w:rFonts w:asciiTheme="minorHAnsi" w:hAnsiTheme="minorHAnsi"/>
        </w:rPr>
        <w:fldChar w:fldCharType="end"/>
      </w:r>
      <w:r w:rsidR="00000000">
        <w:br w:type="page"/>
      </w:r>
    </w:p>
    <w:p w14:paraId="60F70780" w14:textId="77777777" w:rsidR="000356F1" w:rsidRDefault="00000000">
      <w:pPr>
        <w:spacing w:after="120" w:line="240" w:lineRule="auto"/>
        <w:rPr>
          <w:rFonts w:ascii="Cambria" w:eastAsia="Cambria" w:hAnsi="Cambria" w:cs="Cambria"/>
          <w:b/>
          <w:sz w:val="36"/>
          <w:szCs w:val="36"/>
          <w:u w:val="single"/>
        </w:rPr>
      </w:pPr>
      <w:r>
        <w:rPr>
          <w:rFonts w:ascii="Cambria" w:eastAsia="Cambria" w:hAnsi="Cambria" w:cs="Cambria"/>
          <w:b/>
          <w:sz w:val="36"/>
          <w:szCs w:val="36"/>
          <w:u w:val="single"/>
        </w:rPr>
        <w:lastRenderedPageBreak/>
        <w:t>CONTOH TABEL dan GAMBAR</w:t>
      </w:r>
    </w:p>
    <w:p w14:paraId="7FE792F6" w14:textId="77777777" w:rsidR="000356F1" w:rsidRDefault="000356F1">
      <w:pPr>
        <w:spacing w:after="120" w:line="240" w:lineRule="auto"/>
        <w:rPr>
          <w:rFonts w:ascii="Cambria" w:eastAsia="Cambria" w:hAnsi="Cambria" w:cs="Cambria"/>
          <w:b/>
          <w:sz w:val="36"/>
          <w:szCs w:val="36"/>
          <w:u w:val="single"/>
        </w:rPr>
      </w:pPr>
    </w:p>
    <w:p w14:paraId="71FDE2EC" w14:textId="77777777" w:rsidR="000356F1" w:rsidRDefault="00000000">
      <w:pPr>
        <w:spacing w:after="120" w:line="240" w:lineRule="auto"/>
        <w:rPr>
          <w:rFonts w:ascii="Cambria" w:eastAsia="Cambria" w:hAnsi="Cambria" w:cs="Cambria"/>
        </w:rPr>
      </w:pPr>
      <w:r>
        <w:rPr>
          <w:rFonts w:ascii="Cambria" w:eastAsia="Cambria" w:hAnsi="Cambria" w:cs="Cambria"/>
        </w:rPr>
        <w:t>Tabel 1. Contoh Tabel</w:t>
      </w:r>
    </w:p>
    <w:tbl>
      <w:tblPr>
        <w:tblStyle w:val="a1"/>
        <w:tblW w:w="9628"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406"/>
        <w:gridCol w:w="2407"/>
        <w:gridCol w:w="2407"/>
        <w:gridCol w:w="2408"/>
      </w:tblGrid>
      <w:tr w:rsidR="000356F1" w14:paraId="53DF828A" w14:textId="77777777">
        <w:tc>
          <w:tcPr>
            <w:tcW w:w="2407" w:type="dxa"/>
            <w:tcBorders>
              <w:top w:val="single" w:sz="4" w:space="0" w:color="000000"/>
              <w:bottom w:val="single" w:sz="4" w:space="0" w:color="000000"/>
            </w:tcBorders>
          </w:tcPr>
          <w:p w14:paraId="33F765CE" w14:textId="77777777" w:rsidR="000356F1" w:rsidRDefault="00000000">
            <w:pPr>
              <w:spacing w:after="120"/>
              <w:jc w:val="center"/>
              <w:rPr>
                <w:rFonts w:ascii="Cambria" w:eastAsia="Cambria" w:hAnsi="Cambria" w:cs="Cambria"/>
                <w:b/>
              </w:rPr>
            </w:pPr>
            <w:r>
              <w:rPr>
                <w:rFonts w:ascii="Cambria" w:eastAsia="Cambria" w:hAnsi="Cambria" w:cs="Cambria"/>
                <w:b/>
              </w:rPr>
              <w:t>Nama Variabel</w:t>
            </w:r>
          </w:p>
        </w:tc>
        <w:tc>
          <w:tcPr>
            <w:tcW w:w="2407" w:type="dxa"/>
            <w:tcBorders>
              <w:top w:val="single" w:sz="4" w:space="0" w:color="000000"/>
              <w:bottom w:val="single" w:sz="4" w:space="0" w:color="000000"/>
            </w:tcBorders>
          </w:tcPr>
          <w:p w14:paraId="3509633B" w14:textId="77777777" w:rsidR="000356F1" w:rsidRDefault="00000000">
            <w:pPr>
              <w:spacing w:after="120"/>
              <w:jc w:val="center"/>
              <w:rPr>
                <w:rFonts w:ascii="Cambria" w:eastAsia="Cambria" w:hAnsi="Cambria" w:cs="Cambria"/>
                <w:b/>
              </w:rPr>
            </w:pPr>
            <w:r>
              <w:rPr>
                <w:rFonts w:ascii="Cambria" w:eastAsia="Cambria" w:hAnsi="Cambria" w:cs="Cambria"/>
                <w:b/>
              </w:rPr>
              <w:t>Rerata Skor</w:t>
            </w:r>
          </w:p>
        </w:tc>
        <w:tc>
          <w:tcPr>
            <w:tcW w:w="2407" w:type="dxa"/>
            <w:tcBorders>
              <w:top w:val="single" w:sz="4" w:space="0" w:color="000000"/>
              <w:bottom w:val="single" w:sz="4" w:space="0" w:color="000000"/>
            </w:tcBorders>
          </w:tcPr>
          <w:p w14:paraId="4430AEA4" w14:textId="77777777" w:rsidR="000356F1" w:rsidRDefault="00000000">
            <w:pPr>
              <w:spacing w:after="120"/>
              <w:jc w:val="center"/>
              <w:rPr>
                <w:rFonts w:ascii="Cambria" w:eastAsia="Cambria" w:hAnsi="Cambria" w:cs="Cambria"/>
                <w:b/>
              </w:rPr>
            </w:pPr>
            <w:r>
              <w:rPr>
                <w:rFonts w:ascii="Cambria" w:eastAsia="Cambria" w:hAnsi="Cambria" w:cs="Cambria"/>
                <w:b/>
              </w:rPr>
              <w:t>SD</w:t>
            </w:r>
          </w:p>
        </w:tc>
        <w:tc>
          <w:tcPr>
            <w:tcW w:w="2408" w:type="dxa"/>
            <w:tcBorders>
              <w:top w:val="single" w:sz="4" w:space="0" w:color="000000"/>
              <w:bottom w:val="single" w:sz="4" w:space="0" w:color="000000"/>
            </w:tcBorders>
          </w:tcPr>
          <w:p w14:paraId="1AA8AC1D" w14:textId="77777777" w:rsidR="000356F1" w:rsidRDefault="00000000">
            <w:pPr>
              <w:spacing w:after="120"/>
              <w:jc w:val="center"/>
              <w:rPr>
                <w:rFonts w:ascii="Cambria" w:eastAsia="Cambria" w:hAnsi="Cambria" w:cs="Cambria"/>
                <w:b/>
                <w:vertAlign w:val="superscript"/>
              </w:rPr>
            </w:pPr>
            <w:r>
              <w:rPr>
                <w:rFonts w:ascii="Cambria" w:eastAsia="Cambria" w:hAnsi="Cambria" w:cs="Cambria"/>
                <w:b/>
              </w:rPr>
              <w:t>R</w:t>
            </w:r>
            <w:r>
              <w:rPr>
                <w:rFonts w:ascii="Cambria" w:eastAsia="Cambria" w:hAnsi="Cambria" w:cs="Cambria"/>
                <w:b/>
                <w:vertAlign w:val="superscript"/>
              </w:rPr>
              <w:t>2</w:t>
            </w:r>
          </w:p>
        </w:tc>
      </w:tr>
      <w:tr w:rsidR="000356F1" w14:paraId="3B0FFF9D" w14:textId="77777777">
        <w:tc>
          <w:tcPr>
            <w:tcW w:w="2407" w:type="dxa"/>
            <w:tcBorders>
              <w:top w:val="single" w:sz="4" w:space="0" w:color="000000"/>
            </w:tcBorders>
          </w:tcPr>
          <w:p w14:paraId="409FD634" w14:textId="77777777" w:rsidR="000356F1" w:rsidRDefault="00000000">
            <w:pPr>
              <w:spacing w:after="120"/>
              <w:rPr>
                <w:rFonts w:ascii="Cambria" w:eastAsia="Cambria" w:hAnsi="Cambria" w:cs="Cambria"/>
              </w:rPr>
            </w:pPr>
            <w:r>
              <w:rPr>
                <w:rFonts w:ascii="Cambria" w:eastAsia="Cambria" w:hAnsi="Cambria" w:cs="Cambria"/>
              </w:rPr>
              <w:t xml:space="preserve">Nilai p </w:t>
            </w:r>
          </w:p>
        </w:tc>
        <w:tc>
          <w:tcPr>
            <w:tcW w:w="2407" w:type="dxa"/>
            <w:tcBorders>
              <w:top w:val="single" w:sz="4" w:space="0" w:color="000000"/>
            </w:tcBorders>
          </w:tcPr>
          <w:p w14:paraId="4EE95C36" w14:textId="77777777" w:rsidR="000356F1" w:rsidRDefault="000356F1">
            <w:pPr>
              <w:spacing w:after="120"/>
              <w:rPr>
                <w:rFonts w:ascii="Cambria" w:eastAsia="Cambria" w:hAnsi="Cambria" w:cs="Cambria"/>
              </w:rPr>
            </w:pPr>
          </w:p>
        </w:tc>
        <w:tc>
          <w:tcPr>
            <w:tcW w:w="2407" w:type="dxa"/>
            <w:tcBorders>
              <w:top w:val="single" w:sz="4" w:space="0" w:color="000000"/>
            </w:tcBorders>
          </w:tcPr>
          <w:p w14:paraId="69835CDB" w14:textId="77777777" w:rsidR="000356F1" w:rsidRDefault="000356F1">
            <w:pPr>
              <w:spacing w:after="120"/>
              <w:rPr>
                <w:rFonts w:ascii="Cambria" w:eastAsia="Cambria" w:hAnsi="Cambria" w:cs="Cambria"/>
              </w:rPr>
            </w:pPr>
          </w:p>
        </w:tc>
        <w:tc>
          <w:tcPr>
            <w:tcW w:w="2408" w:type="dxa"/>
            <w:tcBorders>
              <w:top w:val="single" w:sz="4" w:space="0" w:color="000000"/>
            </w:tcBorders>
          </w:tcPr>
          <w:p w14:paraId="6F8E2435" w14:textId="77777777" w:rsidR="000356F1" w:rsidRDefault="000356F1">
            <w:pPr>
              <w:spacing w:after="120"/>
              <w:rPr>
                <w:rFonts w:ascii="Cambria" w:eastAsia="Cambria" w:hAnsi="Cambria" w:cs="Cambria"/>
              </w:rPr>
            </w:pPr>
          </w:p>
        </w:tc>
      </w:tr>
      <w:tr w:rsidR="000356F1" w14:paraId="313162FD" w14:textId="77777777">
        <w:tc>
          <w:tcPr>
            <w:tcW w:w="2407" w:type="dxa"/>
          </w:tcPr>
          <w:p w14:paraId="6FCDF556" w14:textId="77777777" w:rsidR="000356F1" w:rsidRDefault="000356F1">
            <w:pPr>
              <w:spacing w:after="120"/>
              <w:rPr>
                <w:rFonts w:ascii="Cambria" w:eastAsia="Cambria" w:hAnsi="Cambria" w:cs="Cambria"/>
              </w:rPr>
            </w:pPr>
          </w:p>
        </w:tc>
        <w:tc>
          <w:tcPr>
            <w:tcW w:w="2407" w:type="dxa"/>
          </w:tcPr>
          <w:p w14:paraId="4B49D323" w14:textId="77777777" w:rsidR="000356F1" w:rsidRDefault="000356F1">
            <w:pPr>
              <w:spacing w:after="120"/>
              <w:rPr>
                <w:rFonts w:ascii="Cambria" w:eastAsia="Cambria" w:hAnsi="Cambria" w:cs="Cambria"/>
              </w:rPr>
            </w:pPr>
          </w:p>
        </w:tc>
        <w:tc>
          <w:tcPr>
            <w:tcW w:w="2407" w:type="dxa"/>
          </w:tcPr>
          <w:p w14:paraId="6A35B8F5" w14:textId="77777777" w:rsidR="000356F1" w:rsidRDefault="000356F1">
            <w:pPr>
              <w:spacing w:after="120"/>
              <w:rPr>
                <w:rFonts w:ascii="Cambria" w:eastAsia="Cambria" w:hAnsi="Cambria" w:cs="Cambria"/>
              </w:rPr>
            </w:pPr>
          </w:p>
        </w:tc>
        <w:tc>
          <w:tcPr>
            <w:tcW w:w="2408" w:type="dxa"/>
          </w:tcPr>
          <w:p w14:paraId="2A0587A4" w14:textId="77777777" w:rsidR="000356F1" w:rsidRDefault="000356F1">
            <w:pPr>
              <w:spacing w:after="120"/>
              <w:rPr>
                <w:rFonts w:ascii="Cambria" w:eastAsia="Cambria" w:hAnsi="Cambria" w:cs="Cambria"/>
              </w:rPr>
            </w:pPr>
          </w:p>
        </w:tc>
      </w:tr>
      <w:tr w:rsidR="000356F1" w14:paraId="5E1244D2" w14:textId="77777777">
        <w:tc>
          <w:tcPr>
            <w:tcW w:w="2407" w:type="dxa"/>
          </w:tcPr>
          <w:p w14:paraId="4EAF5788" w14:textId="77777777" w:rsidR="000356F1" w:rsidRDefault="000356F1">
            <w:pPr>
              <w:spacing w:after="120"/>
              <w:rPr>
                <w:rFonts w:ascii="Cambria" w:eastAsia="Cambria" w:hAnsi="Cambria" w:cs="Cambria"/>
              </w:rPr>
            </w:pPr>
          </w:p>
        </w:tc>
        <w:tc>
          <w:tcPr>
            <w:tcW w:w="2407" w:type="dxa"/>
          </w:tcPr>
          <w:p w14:paraId="37BDCB28" w14:textId="77777777" w:rsidR="000356F1" w:rsidRDefault="000356F1">
            <w:pPr>
              <w:spacing w:after="120"/>
              <w:rPr>
                <w:rFonts w:ascii="Cambria" w:eastAsia="Cambria" w:hAnsi="Cambria" w:cs="Cambria"/>
              </w:rPr>
            </w:pPr>
          </w:p>
        </w:tc>
        <w:tc>
          <w:tcPr>
            <w:tcW w:w="2407" w:type="dxa"/>
          </w:tcPr>
          <w:p w14:paraId="072793B4" w14:textId="77777777" w:rsidR="000356F1" w:rsidRDefault="000356F1">
            <w:pPr>
              <w:spacing w:after="120"/>
              <w:rPr>
                <w:rFonts w:ascii="Cambria" w:eastAsia="Cambria" w:hAnsi="Cambria" w:cs="Cambria"/>
              </w:rPr>
            </w:pPr>
          </w:p>
        </w:tc>
        <w:tc>
          <w:tcPr>
            <w:tcW w:w="2408" w:type="dxa"/>
          </w:tcPr>
          <w:p w14:paraId="145A0F86" w14:textId="77777777" w:rsidR="000356F1" w:rsidRDefault="000356F1">
            <w:pPr>
              <w:spacing w:after="120"/>
              <w:rPr>
                <w:rFonts w:ascii="Cambria" w:eastAsia="Cambria" w:hAnsi="Cambria" w:cs="Cambria"/>
              </w:rPr>
            </w:pPr>
          </w:p>
        </w:tc>
      </w:tr>
      <w:tr w:rsidR="000356F1" w14:paraId="0CF2A3C0" w14:textId="77777777">
        <w:tc>
          <w:tcPr>
            <w:tcW w:w="2407" w:type="dxa"/>
          </w:tcPr>
          <w:p w14:paraId="7DE70E84" w14:textId="77777777" w:rsidR="000356F1" w:rsidRDefault="000356F1">
            <w:pPr>
              <w:spacing w:after="120"/>
              <w:rPr>
                <w:rFonts w:ascii="Cambria" w:eastAsia="Cambria" w:hAnsi="Cambria" w:cs="Cambria"/>
              </w:rPr>
            </w:pPr>
          </w:p>
        </w:tc>
        <w:tc>
          <w:tcPr>
            <w:tcW w:w="2407" w:type="dxa"/>
          </w:tcPr>
          <w:p w14:paraId="2424E32D" w14:textId="77777777" w:rsidR="000356F1" w:rsidRDefault="000356F1">
            <w:pPr>
              <w:spacing w:after="120"/>
              <w:rPr>
                <w:rFonts w:ascii="Cambria" w:eastAsia="Cambria" w:hAnsi="Cambria" w:cs="Cambria"/>
              </w:rPr>
            </w:pPr>
          </w:p>
        </w:tc>
        <w:tc>
          <w:tcPr>
            <w:tcW w:w="2407" w:type="dxa"/>
          </w:tcPr>
          <w:p w14:paraId="362C0DB0" w14:textId="77777777" w:rsidR="000356F1" w:rsidRDefault="000356F1">
            <w:pPr>
              <w:spacing w:after="120"/>
              <w:rPr>
                <w:rFonts w:ascii="Cambria" w:eastAsia="Cambria" w:hAnsi="Cambria" w:cs="Cambria"/>
              </w:rPr>
            </w:pPr>
          </w:p>
        </w:tc>
        <w:tc>
          <w:tcPr>
            <w:tcW w:w="2408" w:type="dxa"/>
          </w:tcPr>
          <w:p w14:paraId="5315F8B2" w14:textId="77777777" w:rsidR="000356F1" w:rsidRDefault="000356F1">
            <w:pPr>
              <w:spacing w:after="120"/>
              <w:rPr>
                <w:rFonts w:ascii="Cambria" w:eastAsia="Cambria" w:hAnsi="Cambria" w:cs="Cambria"/>
              </w:rPr>
            </w:pPr>
          </w:p>
        </w:tc>
      </w:tr>
    </w:tbl>
    <w:p w14:paraId="5380C37B" w14:textId="77777777" w:rsidR="000356F1" w:rsidRDefault="00000000">
      <w:pPr>
        <w:spacing w:after="120" w:line="240" w:lineRule="auto"/>
        <w:rPr>
          <w:rFonts w:ascii="Cambria" w:eastAsia="Cambria" w:hAnsi="Cambria" w:cs="Cambria"/>
        </w:rPr>
      </w:pPr>
      <w:r>
        <w:rPr>
          <w:rFonts w:ascii="Cambria" w:eastAsia="Cambria" w:hAnsi="Cambria" w:cs="Cambria"/>
        </w:rPr>
        <w:t>*p&lt;0.05</w:t>
      </w:r>
    </w:p>
    <w:p w14:paraId="0DD83182" w14:textId="77777777" w:rsidR="000356F1" w:rsidRDefault="000356F1">
      <w:pPr>
        <w:spacing w:after="120" w:line="240" w:lineRule="auto"/>
        <w:rPr>
          <w:rFonts w:ascii="Cambria" w:eastAsia="Cambria" w:hAnsi="Cambria" w:cs="Cambria"/>
        </w:rPr>
      </w:pPr>
    </w:p>
    <w:p w14:paraId="39F00A50" w14:textId="77777777" w:rsidR="000356F1" w:rsidRDefault="00000000">
      <w:pPr>
        <w:spacing w:after="120" w:line="240" w:lineRule="auto"/>
        <w:jc w:val="center"/>
        <w:rPr>
          <w:rFonts w:ascii="Cambria" w:eastAsia="Cambria" w:hAnsi="Cambria" w:cs="Cambria"/>
        </w:rPr>
      </w:pPr>
      <w:r>
        <w:rPr>
          <w:noProof/>
        </w:rPr>
        <w:drawing>
          <wp:inline distT="0" distB="0" distL="0" distR="0" wp14:anchorId="71F3BA50" wp14:editId="2E3F73B1">
            <wp:extent cx="2784276" cy="1511685"/>
            <wp:effectExtent l="0" t="0" r="0" b="0"/>
            <wp:docPr id="12" name="image1.jpg" descr="C:\Users\psikologiunair\AppData\Local\Microsoft\Windows\INetCacheContent.Word\05 Logo Etude.jpg"/>
            <wp:cNvGraphicFramePr/>
            <a:graphic xmlns:a="http://schemas.openxmlformats.org/drawingml/2006/main">
              <a:graphicData uri="http://schemas.openxmlformats.org/drawingml/2006/picture">
                <pic:pic xmlns:pic="http://schemas.openxmlformats.org/drawingml/2006/picture">
                  <pic:nvPicPr>
                    <pic:cNvPr id="0" name="image1.jpg" descr="C:\Users\psikologiunair\AppData\Local\Microsoft\Windows\INetCacheContent.Word\05 Logo Etude.jpg"/>
                    <pic:cNvPicPr preferRelativeResize="0"/>
                  </pic:nvPicPr>
                  <pic:blipFill>
                    <a:blip r:embed="rId19"/>
                    <a:srcRect/>
                    <a:stretch>
                      <a:fillRect/>
                    </a:stretch>
                  </pic:blipFill>
                  <pic:spPr>
                    <a:xfrm>
                      <a:off x="0" y="0"/>
                      <a:ext cx="2784276" cy="1511685"/>
                    </a:xfrm>
                    <a:prstGeom prst="rect">
                      <a:avLst/>
                    </a:prstGeom>
                    <a:ln/>
                  </pic:spPr>
                </pic:pic>
              </a:graphicData>
            </a:graphic>
          </wp:inline>
        </w:drawing>
      </w:r>
    </w:p>
    <w:p w14:paraId="48C880D8" w14:textId="77777777" w:rsidR="000356F1" w:rsidRDefault="00000000">
      <w:pPr>
        <w:spacing w:after="120" w:line="240" w:lineRule="auto"/>
        <w:jc w:val="center"/>
        <w:rPr>
          <w:rFonts w:ascii="Cambria" w:eastAsia="Cambria" w:hAnsi="Cambria" w:cs="Cambria"/>
        </w:rPr>
      </w:pPr>
      <w:r>
        <w:rPr>
          <w:rFonts w:ascii="Cambria" w:eastAsia="Cambria" w:hAnsi="Cambria" w:cs="Cambria"/>
        </w:rPr>
        <w:t>Contoh Gambar 1. Logo ETUDE</w:t>
      </w:r>
    </w:p>
    <w:p w14:paraId="4F03B9E1" w14:textId="77777777" w:rsidR="000356F1" w:rsidRDefault="000356F1">
      <w:pPr>
        <w:spacing w:after="120" w:line="240" w:lineRule="auto"/>
        <w:rPr>
          <w:rFonts w:ascii="Cambria" w:eastAsia="Cambria" w:hAnsi="Cambria" w:cs="Cambria"/>
        </w:rPr>
      </w:pPr>
    </w:p>
    <w:p w14:paraId="5CFEDDA7" w14:textId="77777777" w:rsidR="000356F1" w:rsidRDefault="000356F1">
      <w:pPr>
        <w:spacing w:after="120" w:line="240" w:lineRule="auto"/>
        <w:rPr>
          <w:rFonts w:ascii="Cambria" w:eastAsia="Cambria" w:hAnsi="Cambria" w:cs="Cambria"/>
        </w:rPr>
      </w:pPr>
    </w:p>
    <w:p w14:paraId="388A459B" w14:textId="77777777" w:rsidR="000356F1" w:rsidRDefault="000356F1">
      <w:pPr>
        <w:spacing w:after="0" w:line="240" w:lineRule="auto"/>
        <w:rPr>
          <w:rFonts w:ascii="Cambria" w:eastAsia="Cambria" w:hAnsi="Cambria" w:cs="Cambria"/>
        </w:rPr>
      </w:pPr>
    </w:p>
    <w:sectPr w:rsidR="000356F1">
      <w:headerReference w:type="default" r:id="rId20"/>
      <w:footerReference w:type="default" r:id="rId21"/>
      <w:headerReference w:type="first" r:id="rId22"/>
      <w:pgSz w:w="12240" w:h="15840"/>
      <w:pgMar w:top="567" w:right="1325" w:bottom="567"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B477" w14:textId="77777777" w:rsidR="005A46ED" w:rsidRDefault="005A46ED">
      <w:pPr>
        <w:spacing w:after="0" w:line="240" w:lineRule="auto"/>
      </w:pPr>
      <w:r>
        <w:separator/>
      </w:r>
    </w:p>
  </w:endnote>
  <w:endnote w:type="continuationSeparator" w:id="0">
    <w:p w14:paraId="211143D7" w14:textId="77777777" w:rsidR="005A46ED" w:rsidRDefault="005A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3FF0" w14:textId="77777777" w:rsidR="000356F1" w:rsidRDefault="000356F1"/>
  <w:tbl>
    <w:tblPr>
      <w:tblStyle w:val="a3"/>
      <w:tblW w:w="96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0356F1" w14:paraId="0F18A87D" w14:textId="77777777">
      <w:tc>
        <w:tcPr>
          <w:tcW w:w="4814" w:type="dxa"/>
        </w:tcPr>
        <w:p w14:paraId="394CC449" w14:textId="77777777" w:rsidR="000356F1" w:rsidRDefault="00000000">
          <w:pPr>
            <w:pBdr>
              <w:top w:val="nil"/>
              <w:left w:val="nil"/>
              <w:bottom w:val="nil"/>
              <w:right w:val="nil"/>
              <w:between w:val="nil"/>
            </w:pBdr>
            <w:tabs>
              <w:tab w:val="center" w:pos="4680"/>
              <w:tab w:val="right" w:pos="9360"/>
            </w:tabs>
            <w:ind w:left="-108"/>
            <w:rPr>
              <w:rFonts w:ascii="Cambria" w:eastAsia="Cambria" w:hAnsi="Cambria" w:cs="Cambria"/>
              <w:color w:val="000000"/>
              <w:sz w:val="18"/>
              <w:szCs w:val="18"/>
            </w:rPr>
          </w:pPr>
          <w:r>
            <w:rPr>
              <w:rFonts w:ascii="Cambria" w:eastAsia="Cambria" w:hAnsi="Cambria" w:cs="Cambria"/>
              <w:color w:val="000000"/>
              <w:sz w:val="18"/>
              <w:szCs w:val="18"/>
            </w:rPr>
            <w:t>Buletin Riset Psikologi dan Kesehatan Mental (BRPKM)</w:t>
          </w:r>
        </w:p>
        <w:p w14:paraId="51130626" w14:textId="77777777" w:rsidR="000356F1" w:rsidRDefault="00000000">
          <w:pPr>
            <w:pBdr>
              <w:top w:val="nil"/>
              <w:left w:val="nil"/>
              <w:bottom w:val="nil"/>
              <w:right w:val="nil"/>
              <w:between w:val="nil"/>
            </w:pBdr>
            <w:tabs>
              <w:tab w:val="center" w:pos="4680"/>
              <w:tab w:val="right" w:pos="9360"/>
            </w:tabs>
            <w:ind w:left="-108"/>
            <w:rPr>
              <w:rFonts w:ascii="Cambria" w:eastAsia="Cambria" w:hAnsi="Cambria" w:cs="Cambria"/>
              <w:color w:val="000000"/>
              <w:sz w:val="18"/>
              <w:szCs w:val="18"/>
            </w:rPr>
          </w:pPr>
          <w:r>
            <w:rPr>
              <w:rFonts w:ascii="Cambria" w:eastAsia="Cambria" w:hAnsi="Cambria" w:cs="Cambria"/>
              <w:color w:val="000000"/>
              <w:sz w:val="18"/>
              <w:szCs w:val="18"/>
            </w:rPr>
            <w:t>Tahun, Vol. X(no), pp</w:t>
          </w:r>
        </w:p>
        <w:p w14:paraId="61DFD3A4" w14:textId="77777777" w:rsidR="000356F1" w:rsidRDefault="00000000">
          <w:pPr>
            <w:pBdr>
              <w:top w:val="nil"/>
              <w:left w:val="nil"/>
              <w:bottom w:val="nil"/>
              <w:right w:val="nil"/>
              <w:between w:val="nil"/>
            </w:pBdr>
            <w:tabs>
              <w:tab w:val="center" w:pos="4680"/>
              <w:tab w:val="right" w:pos="9360"/>
            </w:tabs>
            <w:ind w:left="-108"/>
            <w:rPr>
              <w:rFonts w:ascii="Cambria" w:eastAsia="Cambria" w:hAnsi="Cambria" w:cs="Cambria"/>
              <w:color w:val="000000"/>
              <w:sz w:val="18"/>
              <w:szCs w:val="18"/>
            </w:rPr>
          </w:pPr>
          <w:r>
            <w:rPr>
              <w:rFonts w:ascii="Cambria" w:eastAsia="Cambria" w:hAnsi="Cambria" w:cs="Cambria"/>
              <w:sz w:val="18"/>
              <w:szCs w:val="18"/>
            </w:rPr>
            <w:t>doi:</w:t>
          </w:r>
        </w:p>
      </w:tc>
      <w:tc>
        <w:tcPr>
          <w:tcW w:w="4815" w:type="dxa"/>
        </w:tcPr>
        <w:p w14:paraId="62C733BC" w14:textId="77777777" w:rsidR="000356F1" w:rsidRDefault="00000000">
          <w:pPr>
            <w:pBdr>
              <w:top w:val="nil"/>
              <w:left w:val="nil"/>
              <w:bottom w:val="nil"/>
              <w:right w:val="nil"/>
              <w:between w:val="nil"/>
            </w:pBdr>
            <w:tabs>
              <w:tab w:val="center" w:pos="4680"/>
              <w:tab w:val="right" w:pos="9360"/>
              <w:tab w:val="left" w:pos="3210"/>
            </w:tabs>
            <w:rPr>
              <w:color w:val="000000"/>
            </w:rPr>
          </w:pPr>
          <w:r>
            <w:rPr>
              <w:color w:val="000000"/>
            </w:rPr>
            <w:tab/>
          </w:r>
          <w:r>
            <w:rPr>
              <w:noProof/>
            </w:rPr>
            <w:drawing>
              <wp:anchor distT="0" distB="0" distL="114300" distR="114300" simplePos="0" relativeHeight="251661312" behindDoc="0" locked="0" layoutInCell="1" hidden="0" allowOverlap="1" wp14:anchorId="3AB404A4" wp14:editId="2722CEC3">
                <wp:simplePos x="0" y="0"/>
                <wp:positionH relativeFrom="column">
                  <wp:posOffset>2347595</wp:posOffset>
                </wp:positionH>
                <wp:positionV relativeFrom="paragraph">
                  <wp:posOffset>0</wp:posOffset>
                </wp:positionV>
                <wp:extent cx="514350" cy="368300"/>
                <wp:effectExtent l="0" t="0" r="0" b="0"/>
                <wp:wrapSquare wrapText="bothSides" distT="0" distB="0" distL="114300" distR="114300"/>
                <wp:docPr id="9" name="image3.jpg" descr="C:\Users\psikologiunair\AppData\Local\Microsoft\Windows\INetCacheContent.Word\04 Logo UP3.jpg"/>
                <wp:cNvGraphicFramePr/>
                <a:graphic xmlns:a="http://schemas.openxmlformats.org/drawingml/2006/main">
                  <a:graphicData uri="http://schemas.openxmlformats.org/drawingml/2006/picture">
                    <pic:pic xmlns:pic="http://schemas.openxmlformats.org/drawingml/2006/picture">
                      <pic:nvPicPr>
                        <pic:cNvPr id="0" name="image3.jpg" descr="C:\Users\psikologiunair\AppData\Local\Microsoft\Windows\INetCacheContent.Word\04 Logo UP3.jpg"/>
                        <pic:cNvPicPr preferRelativeResize="0"/>
                      </pic:nvPicPr>
                      <pic:blipFill>
                        <a:blip r:embed="rId1"/>
                        <a:srcRect/>
                        <a:stretch>
                          <a:fillRect/>
                        </a:stretch>
                      </pic:blipFill>
                      <pic:spPr>
                        <a:xfrm>
                          <a:off x="0" y="0"/>
                          <a:ext cx="514350" cy="368300"/>
                        </a:xfrm>
                        <a:prstGeom prst="rect">
                          <a:avLst/>
                        </a:prstGeom>
                        <a:ln/>
                      </pic:spPr>
                    </pic:pic>
                  </a:graphicData>
                </a:graphic>
              </wp:anchor>
            </w:drawing>
          </w:r>
        </w:p>
      </w:tc>
    </w:tr>
  </w:tbl>
  <w:p w14:paraId="40047A2F" w14:textId="77777777" w:rsidR="000356F1" w:rsidRDefault="000356F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EF02" w14:textId="77777777" w:rsidR="005A46ED" w:rsidRDefault="005A46ED">
      <w:pPr>
        <w:spacing w:after="0" w:line="240" w:lineRule="auto"/>
      </w:pPr>
      <w:r>
        <w:separator/>
      </w:r>
    </w:p>
  </w:footnote>
  <w:footnote w:type="continuationSeparator" w:id="0">
    <w:p w14:paraId="78381F59" w14:textId="77777777" w:rsidR="005A46ED" w:rsidRDefault="005A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146D" w14:textId="1F344D11" w:rsidR="000356F1" w:rsidRDefault="00E72946">
    <w:pPr>
      <w:pBdr>
        <w:top w:val="nil"/>
        <w:left w:val="nil"/>
        <w:bottom w:val="nil"/>
        <w:right w:val="nil"/>
        <w:between w:val="nil"/>
      </w:pBdr>
      <w:tabs>
        <w:tab w:val="center" w:pos="4680"/>
        <w:tab w:val="right" w:pos="9360"/>
        <w:tab w:val="right" w:pos="9639"/>
      </w:tabs>
      <w:spacing w:after="0" w:line="240" w:lineRule="auto"/>
      <w:rPr>
        <w:rFonts w:ascii="Cambria" w:eastAsia="Cambria" w:hAnsi="Cambria" w:cs="Cambria"/>
        <w:color w:val="000000"/>
      </w:rPr>
    </w:pPr>
    <w:r>
      <w:rPr>
        <w:rFonts w:ascii="Cambria" w:eastAsia="Cambria" w:hAnsi="Cambria" w:cs="Cambria"/>
        <w:highlight w:val="yellow"/>
      </w:rPr>
      <w:t>ADAPTASI</w:t>
    </w:r>
    <w:r w:rsidR="00000000">
      <w:rPr>
        <w:rFonts w:ascii="Cambria" w:eastAsia="Cambria" w:hAnsi="Cambria" w:cs="Cambria"/>
        <w:highlight w:val="yellow"/>
      </w:rPr>
      <w:t xml:space="preserve"> </w:t>
    </w:r>
    <w:r w:rsidR="00000000">
      <w:rPr>
        <w:rFonts w:ascii="Cambria" w:eastAsia="Cambria" w:hAnsi="Cambria" w:cs="Cambria"/>
        <w:i/>
        <w:highlight w:val="yellow"/>
      </w:rPr>
      <w:t xml:space="preserve">JOB CRAFTING SCALE </w:t>
    </w:r>
    <w:r w:rsidR="00000000">
      <w:rPr>
        <w:rFonts w:ascii="Cambria" w:eastAsia="Cambria" w:hAnsi="Cambria" w:cs="Cambria"/>
        <w:highlight w:val="yellow"/>
      </w:rPr>
      <w:t>MENGGUNAKAN ANALISIS RASCH</w:t>
    </w:r>
    <w:r w:rsidR="00000000">
      <w:rPr>
        <w:rFonts w:ascii="Cambria" w:eastAsia="Cambria" w:hAnsi="Cambria" w:cs="Cambria"/>
        <w:color w:val="000000"/>
      </w:rPr>
      <w:tab/>
      <w:t xml:space="preserve">   </w:t>
    </w:r>
    <w:r w:rsidR="00000000">
      <w:rPr>
        <w:rFonts w:ascii="Cambria" w:eastAsia="Cambria" w:hAnsi="Cambria" w:cs="Cambria"/>
        <w:color w:val="000000"/>
      </w:rPr>
      <w:fldChar w:fldCharType="begin"/>
    </w:r>
    <w:r w:rsidR="00000000">
      <w:rPr>
        <w:rFonts w:ascii="Cambria" w:eastAsia="Cambria" w:hAnsi="Cambria" w:cs="Cambria"/>
        <w:color w:val="000000"/>
      </w:rPr>
      <w:instrText>PAGE</w:instrText>
    </w:r>
    <w:r w:rsidR="00000000">
      <w:rPr>
        <w:rFonts w:ascii="Cambria" w:eastAsia="Cambria" w:hAnsi="Cambria" w:cs="Cambria"/>
        <w:color w:val="000000"/>
      </w:rPr>
      <w:fldChar w:fldCharType="separate"/>
    </w:r>
    <w:r w:rsidR="00397E0A">
      <w:rPr>
        <w:rFonts w:ascii="Cambria" w:eastAsia="Cambria" w:hAnsi="Cambria" w:cs="Cambria"/>
        <w:noProof/>
        <w:color w:val="000000"/>
      </w:rPr>
      <w:t>2</w:t>
    </w:r>
    <w:r w:rsidR="00000000">
      <w:rPr>
        <w:rFonts w:ascii="Cambria" w:eastAsia="Cambria" w:hAnsi="Cambria" w:cs="Cambria"/>
        <w:color w:val="000000"/>
      </w:rPr>
      <w:fldChar w:fldCharType="end"/>
    </w:r>
  </w:p>
  <w:p w14:paraId="5897570A" w14:textId="77777777" w:rsidR="000356F1"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01FFB570" wp14:editId="49E03DEA">
              <wp:simplePos x="0" y="0"/>
              <wp:positionH relativeFrom="column">
                <wp:posOffset>1</wp:posOffset>
              </wp:positionH>
              <wp:positionV relativeFrom="paragraph">
                <wp:posOffset>63500</wp:posOffset>
              </wp:positionV>
              <wp:extent cx="6118225"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118225" cy="25400"/>
              <wp:effectExtent b="0" l="0" r="0" t="0"/>
              <wp:wrapNone/>
              <wp:docPr id="1"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6118225" cy="25400"/>
                      </a:xfrm>
                      <a:prstGeom prst="rect"/>
                      <a:ln/>
                    </pic:spPr>
                  </pic:pic>
                </a:graphicData>
              </a:graphic>
            </wp:anchor>
          </w:drawing>
        </mc:Fallback>
      </mc:AlternateContent>
    </w:r>
  </w:p>
  <w:p w14:paraId="40F2F260" w14:textId="77777777" w:rsidR="000356F1" w:rsidRDefault="000356F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AF4A" w14:textId="77777777" w:rsidR="000356F1" w:rsidRDefault="000356F1">
    <w:pPr>
      <w:widowControl w:val="0"/>
      <w:pBdr>
        <w:top w:val="nil"/>
        <w:left w:val="nil"/>
        <w:bottom w:val="nil"/>
        <w:right w:val="nil"/>
        <w:between w:val="nil"/>
      </w:pBdr>
      <w:spacing w:after="0" w:line="276" w:lineRule="auto"/>
      <w:rPr>
        <w:rFonts w:ascii="Cambria" w:eastAsia="Cambria" w:hAnsi="Cambria" w:cs="Cambria"/>
      </w:rPr>
    </w:pPr>
  </w:p>
  <w:tbl>
    <w:tblPr>
      <w:tblStyle w:val="a2"/>
      <w:tblW w:w="9923" w:type="dxa"/>
      <w:tblInd w:w="-250" w:type="dxa"/>
      <w:tblBorders>
        <w:top w:val="nil"/>
        <w:left w:val="nil"/>
        <w:bottom w:val="nil"/>
        <w:right w:val="nil"/>
        <w:insideH w:val="nil"/>
        <w:insideV w:val="nil"/>
      </w:tblBorders>
      <w:tblLayout w:type="fixed"/>
      <w:tblLook w:val="0400" w:firstRow="0" w:lastRow="0" w:firstColumn="0" w:lastColumn="0" w:noHBand="0" w:noVBand="1"/>
    </w:tblPr>
    <w:tblGrid>
      <w:gridCol w:w="1656"/>
      <w:gridCol w:w="6057"/>
      <w:gridCol w:w="2210"/>
    </w:tblGrid>
    <w:tr w:rsidR="000356F1" w14:paraId="11AB4E70" w14:textId="77777777">
      <w:tc>
        <w:tcPr>
          <w:tcW w:w="1656" w:type="dxa"/>
        </w:tcPr>
        <w:p w14:paraId="455BAEF5" w14:textId="77777777" w:rsidR="000356F1" w:rsidRDefault="0000000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7D62D7BE" wp14:editId="53FB8A1C">
                <wp:extent cx="906780" cy="906780"/>
                <wp:effectExtent l="0" t="0" r="0" b="0"/>
                <wp:docPr id="1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
                        <a:srcRect/>
                        <a:stretch>
                          <a:fillRect/>
                        </a:stretch>
                      </pic:blipFill>
                      <pic:spPr>
                        <a:xfrm>
                          <a:off x="0" y="0"/>
                          <a:ext cx="906780" cy="906780"/>
                        </a:xfrm>
                        <a:prstGeom prst="rect">
                          <a:avLst/>
                        </a:prstGeom>
                        <a:ln/>
                      </pic:spPr>
                    </pic:pic>
                  </a:graphicData>
                </a:graphic>
              </wp:inline>
            </w:drawing>
          </w:r>
        </w:p>
      </w:tc>
      <w:tc>
        <w:tcPr>
          <w:tcW w:w="6057" w:type="dxa"/>
        </w:tcPr>
        <w:p w14:paraId="6953B741" w14:textId="77777777" w:rsidR="000356F1" w:rsidRDefault="00000000">
          <w:pPr>
            <w:pBdr>
              <w:top w:val="nil"/>
              <w:left w:val="nil"/>
              <w:bottom w:val="nil"/>
              <w:right w:val="nil"/>
              <w:between w:val="nil"/>
            </w:pBdr>
            <w:tabs>
              <w:tab w:val="center" w:pos="4680"/>
              <w:tab w:val="right" w:pos="9360"/>
            </w:tabs>
            <w:rPr>
              <w:rFonts w:ascii="Cambria" w:eastAsia="Cambria" w:hAnsi="Cambria" w:cs="Cambria"/>
              <w:b/>
              <w:color w:val="000000"/>
              <w:sz w:val="28"/>
              <w:szCs w:val="28"/>
            </w:rPr>
          </w:pPr>
          <w:r>
            <w:rPr>
              <w:rFonts w:ascii="Cambria" w:eastAsia="Cambria" w:hAnsi="Cambria" w:cs="Cambria"/>
              <w:b/>
              <w:color w:val="000000"/>
              <w:sz w:val="28"/>
              <w:szCs w:val="28"/>
            </w:rPr>
            <w:t>BRPKM</w:t>
          </w:r>
        </w:p>
        <w:p w14:paraId="4BAA390A" w14:textId="77777777" w:rsidR="000356F1" w:rsidRDefault="00000000">
          <w:pPr>
            <w:pBdr>
              <w:top w:val="nil"/>
              <w:left w:val="nil"/>
              <w:bottom w:val="nil"/>
              <w:right w:val="nil"/>
              <w:between w:val="nil"/>
            </w:pBdr>
            <w:tabs>
              <w:tab w:val="center" w:pos="4680"/>
              <w:tab w:val="right" w:pos="9360"/>
            </w:tabs>
            <w:rPr>
              <w:rFonts w:ascii="Cambria" w:eastAsia="Cambria" w:hAnsi="Cambria" w:cs="Cambria"/>
              <w:color w:val="000000"/>
              <w:sz w:val="28"/>
              <w:szCs w:val="28"/>
            </w:rPr>
          </w:pPr>
          <w:r>
            <w:rPr>
              <w:rFonts w:ascii="Cambria" w:eastAsia="Cambria" w:hAnsi="Cambria" w:cs="Cambria"/>
              <w:color w:val="000000"/>
              <w:sz w:val="28"/>
              <w:szCs w:val="28"/>
            </w:rPr>
            <w:t>Buletin Riset Psikologi dan Kesehatan Mental</w:t>
          </w:r>
        </w:p>
        <w:p w14:paraId="5C5B1B35" w14:textId="77777777" w:rsidR="000356F1" w:rsidRDefault="00000000">
          <w:pPr>
            <w:pBdr>
              <w:top w:val="nil"/>
              <w:left w:val="nil"/>
              <w:bottom w:val="nil"/>
              <w:right w:val="nil"/>
              <w:between w:val="nil"/>
            </w:pBdr>
            <w:tabs>
              <w:tab w:val="center" w:pos="4680"/>
              <w:tab w:val="right" w:pos="9360"/>
            </w:tabs>
            <w:rPr>
              <w:rFonts w:ascii="Cambria" w:eastAsia="Cambria" w:hAnsi="Cambria" w:cs="Cambria"/>
              <w:sz w:val="28"/>
              <w:szCs w:val="28"/>
            </w:rPr>
          </w:pPr>
          <w:hyperlink r:id="rId2">
            <w:r>
              <w:rPr>
                <w:rFonts w:ascii="Cambria" w:eastAsia="Cambria" w:hAnsi="Cambria" w:cs="Cambria"/>
                <w:color w:val="0563C1"/>
                <w:sz w:val="28"/>
                <w:szCs w:val="28"/>
                <w:u w:val="single"/>
              </w:rPr>
              <w:t>http://e-journal.unair.ac.id/BRPKM</w:t>
            </w:r>
          </w:hyperlink>
        </w:p>
        <w:p w14:paraId="2E2FB3A5" w14:textId="77777777" w:rsidR="000356F1" w:rsidRDefault="00000000">
          <w:pPr>
            <w:pBdr>
              <w:top w:val="nil"/>
              <w:left w:val="nil"/>
              <w:bottom w:val="nil"/>
              <w:right w:val="nil"/>
              <w:between w:val="nil"/>
            </w:pBdr>
            <w:tabs>
              <w:tab w:val="center" w:pos="4680"/>
              <w:tab w:val="right" w:pos="9360"/>
            </w:tabs>
            <w:rPr>
              <w:rFonts w:ascii="Cambria" w:eastAsia="Cambria" w:hAnsi="Cambria" w:cs="Cambria"/>
              <w:sz w:val="28"/>
              <w:szCs w:val="28"/>
            </w:rPr>
          </w:pPr>
          <w:r>
            <w:rPr>
              <w:rFonts w:ascii="Cambria" w:eastAsia="Cambria" w:hAnsi="Cambria" w:cs="Cambria"/>
              <w:sz w:val="28"/>
              <w:szCs w:val="28"/>
            </w:rPr>
            <w:t>e-ISSN: 2776-1851</w:t>
          </w:r>
        </w:p>
      </w:tc>
      <w:tc>
        <w:tcPr>
          <w:tcW w:w="2210" w:type="dxa"/>
        </w:tcPr>
        <w:p w14:paraId="770B904A" w14:textId="77777777" w:rsidR="000356F1" w:rsidRDefault="000000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hidden="0" allowOverlap="1" wp14:anchorId="73EE3833" wp14:editId="14EEE92D">
                <wp:simplePos x="0" y="0"/>
                <wp:positionH relativeFrom="column">
                  <wp:posOffset>-1268</wp:posOffset>
                </wp:positionH>
                <wp:positionV relativeFrom="paragraph">
                  <wp:posOffset>69972</wp:posOffset>
                </wp:positionV>
                <wp:extent cx="1077130" cy="771525"/>
                <wp:effectExtent l="0" t="0" r="0" b="0"/>
                <wp:wrapSquare wrapText="bothSides" distT="0" distB="0" distL="114300" distR="114300"/>
                <wp:docPr id="11" name="image3.jpg" descr="C:\Users\psikologiunair\AppData\Local\Microsoft\Windows\INetCacheContent.Word\04 Logo UP3.jpg"/>
                <wp:cNvGraphicFramePr/>
                <a:graphic xmlns:a="http://schemas.openxmlformats.org/drawingml/2006/main">
                  <a:graphicData uri="http://schemas.openxmlformats.org/drawingml/2006/picture">
                    <pic:pic xmlns:pic="http://schemas.openxmlformats.org/drawingml/2006/picture">
                      <pic:nvPicPr>
                        <pic:cNvPr id="0" name="image3.jpg" descr="C:\Users\psikologiunair\AppData\Local\Microsoft\Windows\INetCacheContent.Word\04 Logo UP3.jpg"/>
                        <pic:cNvPicPr preferRelativeResize="0"/>
                      </pic:nvPicPr>
                      <pic:blipFill>
                        <a:blip r:embed="rId3"/>
                        <a:srcRect/>
                        <a:stretch>
                          <a:fillRect/>
                        </a:stretch>
                      </pic:blipFill>
                      <pic:spPr>
                        <a:xfrm>
                          <a:off x="0" y="0"/>
                          <a:ext cx="1077130" cy="771525"/>
                        </a:xfrm>
                        <a:prstGeom prst="rect">
                          <a:avLst/>
                        </a:prstGeom>
                        <a:ln/>
                      </pic:spPr>
                    </pic:pic>
                  </a:graphicData>
                </a:graphic>
              </wp:anchor>
            </w:drawing>
          </w:r>
        </w:p>
      </w:tc>
    </w:tr>
    <w:tr w:rsidR="000356F1" w14:paraId="0366E969" w14:textId="77777777">
      <w:tc>
        <w:tcPr>
          <w:tcW w:w="1656" w:type="dxa"/>
        </w:tcPr>
        <w:p w14:paraId="73ECD35C" w14:textId="77777777" w:rsidR="000356F1" w:rsidRDefault="00000000">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60288" behindDoc="0" locked="0" layoutInCell="1" hidden="0" allowOverlap="1" wp14:anchorId="2C742583" wp14:editId="7ECFD4F9">
                    <wp:simplePos x="0" y="0"/>
                    <wp:positionH relativeFrom="column">
                      <wp:posOffset>1</wp:posOffset>
                    </wp:positionH>
                    <wp:positionV relativeFrom="paragraph">
                      <wp:posOffset>0</wp:posOffset>
                    </wp:positionV>
                    <wp:extent cx="6118225"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18225" cy="25400"/>
                    <wp:effectExtent b="0" l="0" r="0" t="0"/>
                    <wp:wrapNone/>
                    <wp:docPr id="2" name="image13.png"/>
                    <a:graphic>
                      <a:graphicData uri="http://schemas.openxmlformats.org/drawingml/2006/picture">
                        <pic:pic>
                          <pic:nvPicPr>
                            <pic:cNvPr id="0" name="image13.png"/>
                            <pic:cNvPicPr preferRelativeResize="0"/>
                          </pic:nvPicPr>
                          <pic:blipFill>
                            <a:blip r:embed="rId4"/>
                            <a:srcRect/>
                            <a:stretch>
                              <a:fillRect/>
                            </a:stretch>
                          </pic:blipFill>
                          <pic:spPr>
                            <a:xfrm>
                              <a:off x="0" y="0"/>
                              <a:ext cx="6118225" cy="25400"/>
                            </a:xfrm>
                            <a:prstGeom prst="rect"/>
                            <a:ln/>
                          </pic:spPr>
                        </pic:pic>
                      </a:graphicData>
                    </a:graphic>
                  </wp:anchor>
                </w:drawing>
              </mc:Fallback>
            </mc:AlternateContent>
          </w:r>
        </w:p>
      </w:tc>
      <w:tc>
        <w:tcPr>
          <w:tcW w:w="6057" w:type="dxa"/>
        </w:tcPr>
        <w:p w14:paraId="5F7564DC" w14:textId="77777777" w:rsidR="000356F1" w:rsidRDefault="000356F1">
          <w:pPr>
            <w:pBdr>
              <w:top w:val="nil"/>
              <w:left w:val="nil"/>
              <w:bottom w:val="nil"/>
              <w:right w:val="nil"/>
              <w:between w:val="nil"/>
            </w:pBdr>
            <w:tabs>
              <w:tab w:val="center" w:pos="4680"/>
              <w:tab w:val="right" w:pos="9360"/>
            </w:tabs>
            <w:rPr>
              <w:rFonts w:ascii="Cambria" w:eastAsia="Cambria" w:hAnsi="Cambria" w:cs="Cambria"/>
              <w:b/>
              <w:color w:val="000000"/>
              <w:sz w:val="28"/>
              <w:szCs w:val="28"/>
            </w:rPr>
          </w:pPr>
        </w:p>
      </w:tc>
      <w:tc>
        <w:tcPr>
          <w:tcW w:w="2210" w:type="dxa"/>
        </w:tcPr>
        <w:p w14:paraId="35AB3040" w14:textId="77777777" w:rsidR="000356F1" w:rsidRDefault="000356F1">
          <w:pPr>
            <w:pBdr>
              <w:top w:val="nil"/>
              <w:left w:val="nil"/>
              <w:bottom w:val="nil"/>
              <w:right w:val="nil"/>
              <w:between w:val="nil"/>
            </w:pBdr>
            <w:tabs>
              <w:tab w:val="center" w:pos="4680"/>
              <w:tab w:val="right" w:pos="9360"/>
            </w:tabs>
            <w:rPr>
              <w:color w:val="000000"/>
            </w:rPr>
          </w:pPr>
        </w:p>
      </w:tc>
    </w:tr>
  </w:tbl>
  <w:p w14:paraId="1E1512AD" w14:textId="77777777" w:rsidR="000356F1" w:rsidRDefault="000356F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551CC"/>
    <w:multiLevelType w:val="multilevel"/>
    <w:tmpl w:val="7ACA0AF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2490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F1"/>
    <w:rsid w:val="000356F1"/>
    <w:rsid w:val="001F1152"/>
    <w:rsid w:val="002767ED"/>
    <w:rsid w:val="00397E0A"/>
    <w:rsid w:val="00404F34"/>
    <w:rsid w:val="005A46ED"/>
    <w:rsid w:val="00661FC8"/>
    <w:rsid w:val="00844939"/>
    <w:rsid w:val="00A5200C"/>
    <w:rsid w:val="00CE1980"/>
    <w:rsid w:val="00E72946"/>
    <w:rsid w:val="00F01D4E"/>
    <w:rsid w:val="00FA7182"/>
    <w:rsid w:val="00FB701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ED8A"/>
  <w15:docId w15:val="{374E8105-BDB6-4925-A6EE-E5D018EB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NormalWeb">
    <w:name w:val="Normal (Web)"/>
    <w:basedOn w:val="Normal"/>
    <w:uiPriority w:val="99"/>
    <w:rsid w:val="00397E0A"/>
    <w:pPr>
      <w:spacing w:before="100" w:beforeAutospacing="1" w:after="119" w:line="240" w:lineRule="auto"/>
    </w:pPr>
    <w:rPr>
      <w:rFonts w:ascii="Times New Roman" w:eastAsia="Times New Roman" w:hAnsi="Times New Roman" w:cs="Times New Roman"/>
      <w:sz w:val="24"/>
      <w:szCs w:val="24"/>
      <w:lang w:eastAsia="en-US"/>
    </w:rPr>
  </w:style>
  <w:style w:type="paragraph" w:customStyle="1" w:styleId="Body">
    <w:name w:val="Body"/>
    <w:basedOn w:val="BodyTextIndent"/>
    <w:rsid w:val="00397E0A"/>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397E0A"/>
    <w:pPr>
      <w:spacing w:after="120"/>
      <w:ind w:left="283"/>
    </w:pPr>
  </w:style>
  <w:style w:type="character" w:customStyle="1" w:styleId="BodyTextIndentChar">
    <w:name w:val="Body Text Indent Char"/>
    <w:basedOn w:val="DefaultParagraphFont"/>
    <w:link w:val="BodyTextIndent"/>
    <w:uiPriority w:val="99"/>
    <w:semiHidden/>
    <w:rsid w:val="00397E0A"/>
  </w:style>
  <w:style w:type="table" w:styleId="TableGrid">
    <w:name w:val="Table Grid"/>
    <w:basedOn w:val="TableNormal"/>
    <w:uiPriority w:val="39"/>
    <w:rsid w:val="00397E0A"/>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7182"/>
    <w:pPr>
      <w:spacing w:after="0" w:line="240" w:lineRule="auto"/>
    </w:pPr>
  </w:style>
  <w:style w:type="paragraph" w:styleId="Bibliography">
    <w:name w:val="Bibliography"/>
    <w:basedOn w:val="Normal"/>
    <w:next w:val="Normal"/>
    <w:uiPriority w:val="37"/>
    <w:unhideWhenUsed/>
    <w:rsid w:val="00A5200C"/>
    <w:pPr>
      <w:spacing w:after="0" w:line="480" w:lineRule="auto"/>
      <w:ind w:left="720" w:hanging="720"/>
    </w:pPr>
  </w:style>
  <w:style w:type="paragraph" w:styleId="Header">
    <w:name w:val="header"/>
    <w:basedOn w:val="Normal"/>
    <w:link w:val="HeaderChar"/>
    <w:uiPriority w:val="99"/>
    <w:unhideWhenUsed/>
    <w:rsid w:val="00E72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946"/>
  </w:style>
  <w:style w:type="paragraph" w:styleId="Footer">
    <w:name w:val="footer"/>
    <w:basedOn w:val="Normal"/>
    <w:link w:val="FooterChar"/>
    <w:uiPriority w:val="99"/>
    <w:unhideWhenUsed/>
    <w:rsid w:val="00E72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otero.org/google-docs/?JpXScr" TargetMode="External"/><Relationship Id="rId18" Type="http://schemas.microsoft.com/office/2007/relationships/hdphoto" Target="media/hdphoto1.wdp"/><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zotero.org/google-docs/?P4CsW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zotero.org/google-docs/?E7EBW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tik.com/edu/perguruan-tinggi/d-5793585/nadiem-ungkap-80-lulusan-tak-bekerja-sesuai-prodi-bagaimana-sisany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zotero.org/google-docs/?LMqDJQ" TargetMode="External"/><Relationship Id="rId23" Type="http://schemas.openxmlformats.org/officeDocument/2006/relationships/fontTable" Target="fontTable.xml"/><Relationship Id="rId10" Type="http://schemas.openxmlformats.org/officeDocument/2006/relationships/hyperlink" Target="http://creativecommons.org/licenses/by/4.0" TargetMode="External"/><Relationship Id="rId19"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zotero.org/google-docs/?VeP70C"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e-journal.unair.ac.id/index.php/BRPKM" TargetMode="External"/><Relationship Id="rId1" Type="http://schemas.openxmlformats.org/officeDocument/2006/relationships/image" Target="media/image5.jp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2ln4SCuTieyDsFJ+nVc+cGXaOQ==">CgMxLjAyCWguMzBqMHpsbDgAciExWnhYMnRIMmpzNEtIWXp1SzVkNHY1OGlWNDRMZlhNMFc=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503679-2C29-4EB8-9DB9-E62B0B6A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14150</Words>
  <Characters>80655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Nanda Amira</cp:lastModifiedBy>
  <cp:revision>5</cp:revision>
  <dcterms:created xsi:type="dcterms:W3CDTF">2024-01-12T23:22:00Z</dcterms:created>
  <dcterms:modified xsi:type="dcterms:W3CDTF">2024-01-13T01:17:00Z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id="12dM82Jn"/&gt;&lt;style id="http://www.zotero.org/styles/apa" locale="id-ID" hasBibliography="1" bibliographyStyleHasBeenSet="1"/&gt;&lt;prefs&gt;&lt;pref name="fieldType" value="Field"/&gt;&lt;/prefs&gt;&lt;/data&gt;</vt:lpwstr>
  </property>
</Properties>
</file>